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74F3" w14:textId="77777777" w:rsidR="00940CB9" w:rsidRDefault="00916BCE">
      <w:pPr>
        <w:tabs>
          <w:tab w:val="left" w:pos="2351"/>
          <w:tab w:val="left" w:pos="3933"/>
          <w:tab w:val="left" w:pos="4247"/>
          <w:tab w:val="left" w:pos="5485"/>
        </w:tabs>
        <w:spacing w:before="75"/>
        <w:ind w:left="439"/>
        <w:rPr>
          <w:rFonts w:ascii="Century Gothic"/>
          <w:sz w:val="16"/>
        </w:rPr>
      </w:pPr>
      <w:r>
        <w:pict w14:anchorId="122DA8BA">
          <v:group id="_x0000_s1138" style="position:absolute;left:0;text-align:left;margin-left:0;margin-top:0;width:612pt;height:11in;z-index:-251657728;mso-position-horizontal-relative:page;mso-position-vertical-relative:page" coordsize="12240,1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1" type="#_x0000_t75" style="position:absolute;width:12240;height:13949">
              <v:imagedata r:id="rId5" o:title=""/>
            </v:shape>
            <v:shape id="_x0000_s1140" type="#_x0000_t75" style="position:absolute;top:12866;width:12240;height:2974">
              <v:imagedata r:id="rId6" o:title=""/>
            </v:shape>
            <v:shape id="_x0000_s1139" type="#_x0000_t75" style="position:absolute;left:9879;top:13573;width:1440;height:1440">
              <v:imagedata r:id="rId7" o:title=""/>
            </v:shape>
            <w10:wrap anchorx="page" anchory="page"/>
          </v:group>
        </w:pict>
      </w:r>
      <w:r>
        <w:rPr>
          <w:rFonts w:ascii="Century Gothic"/>
          <w:color w:val="FFFFFF"/>
          <w:sz w:val="16"/>
        </w:rPr>
        <w:t>7Twelve</w:t>
      </w:r>
      <w:r>
        <w:rPr>
          <w:rFonts w:ascii="Century Gothic"/>
          <w:color w:val="FFFFFF"/>
          <w:spacing w:val="-3"/>
          <w:sz w:val="16"/>
        </w:rPr>
        <w:t xml:space="preserve"> </w:t>
      </w:r>
      <w:r>
        <w:rPr>
          <w:rFonts w:ascii="Century Gothic"/>
          <w:color w:val="FFFFFF"/>
          <w:sz w:val="16"/>
        </w:rPr>
        <w:t>Advisors,</w:t>
      </w:r>
      <w:r>
        <w:rPr>
          <w:rFonts w:ascii="Century Gothic"/>
          <w:color w:val="FFFFFF"/>
          <w:spacing w:val="-1"/>
          <w:sz w:val="16"/>
        </w:rPr>
        <w:t xml:space="preserve"> </w:t>
      </w:r>
      <w:r>
        <w:rPr>
          <w:rFonts w:ascii="Century Gothic"/>
          <w:color w:val="FFFFFF"/>
          <w:sz w:val="16"/>
        </w:rPr>
        <w:t>LLC</w:t>
      </w:r>
      <w:r>
        <w:rPr>
          <w:rFonts w:ascii="Century Gothic"/>
          <w:color w:val="FFFFFF"/>
          <w:sz w:val="16"/>
        </w:rPr>
        <w:tab/>
      </w:r>
      <w:r>
        <w:rPr>
          <w:rFonts w:ascii="Baskerville Old Face"/>
          <w:color w:val="FFFFFF"/>
          <w:position w:val="-1"/>
          <w:sz w:val="18"/>
        </w:rPr>
        <w:t xml:space="preserve">|  </w:t>
      </w:r>
      <w:r>
        <w:rPr>
          <w:rFonts w:ascii="Baskerville Old Face"/>
          <w:color w:val="FFFFFF"/>
          <w:spacing w:val="44"/>
          <w:position w:val="-1"/>
          <w:sz w:val="18"/>
        </w:rPr>
        <w:t xml:space="preserve"> </w:t>
      </w:r>
      <w:r>
        <w:rPr>
          <w:rFonts w:ascii="Century Gothic"/>
          <w:color w:val="FFFFFF"/>
          <w:sz w:val="16"/>
        </w:rPr>
        <w:t>Nashville, TN</w:t>
      </w:r>
      <w:r>
        <w:rPr>
          <w:rFonts w:ascii="Century Gothic"/>
          <w:color w:val="FFFFFF"/>
          <w:sz w:val="16"/>
        </w:rPr>
        <w:tab/>
      </w:r>
      <w:r>
        <w:rPr>
          <w:rFonts w:ascii="Baskerville Old Face"/>
          <w:color w:val="FFFFFF"/>
          <w:position w:val="-1"/>
          <w:sz w:val="18"/>
        </w:rPr>
        <w:t>|</w:t>
      </w:r>
      <w:r>
        <w:rPr>
          <w:rFonts w:ascii="Baskerville Old Face"/>
          <w:color w:val="FFFFFF"/>
          <w:position w:val="-1"/>
          <w:sz w:val="18"/>
        </w:rPr>
        <w:tab/>
      </w:r>
      <w:r>
        <w:rPr>
          <w:rFonts w:ascii="Century Gothic"/>
          <w:color w:val="FFFFFF"/>
          <w:sz w:val="16"/>
        </w:rPr>
        <w:t>615-341-0712</w:t>
      </w:r>
      <w:r>
        <w:rPr>
          <w:rFonts w:ascii="Century Gothic"/>
          <w:color w:val="FFFFFF"/>
          <w:sz w:val="16"/>
        </w:rPr>
        <w:tab/>
      </w:r>
      <w:r>
        <w:rPr>
          <w:rFonts w:ascii="Baskerville Old Face"/>
          <w:color w:val="FFFFFF"/>
          <w:position w:val="-1"/>
          <w:sz w:val="18"/>
        </w:rPr>
        <w:t xml:space="preserve">| </w:t>
      </w:r>
      <w:hyperlink r:id="rId8">
        <w:r>
          <w:rPr>
            <w:rFonts w:ascii="Century Gothic"/>
            <w:color w:val="FFFFFF"/>
            <w:sz w:val="16"/>
          </w:rPr>
          <w:t xml:space="preserve">contact@7Twelveadvisors.com </w:t>
        </w:r>
      </w:hyperlink>
      <w:r>
        <w:rPr>
          <w:rFonts w:ascii="Baskerville Old Face"/>
          <w:color w:val="FFFFFF"/>
          <w:position w:val="-1"/>
          <w:sz w:val="18"/>
        </w:rPr>
        <w:t>|</w:t>
      </w:r>
      <w:r>
        <w:rPr>
          <w:rFonts w:ascii="Baskerville Old Face"/>
          <w:color w:val="FFFFFF"/>
          <w:spacing w:val="29"/>
          <w:position w:val="-1"/>
          <w:sz w:val="18"/>
        </w:rPr>
        <w:t xml:space="preserve"> </w:t>
      </w:r>
      <w:hyperlink r:id="rId9">
        <w:r>
          <w:rPr>
            <w:rFonts w:ascii="Century Gothic"/>
            <w:color w:val="FFFFFF"/>
            <w:sz w:val="16"/>
          </w:rPr>
          <w:t>www.7Twelveadvisors.com</w:t>
        </w:r>
      </w:hyperlink>
    </w:p>
    <w:p w14:paraId="51358A48" w14:textId="77777777" w:rsidR="00940CB9" w:rsidRDefault="00940CB9">
      <w:pPr>
        <w:pStyle w:val="BodyText"/>
        <w:rPr>
          <w:rFonts w:ascii="Century Gothic"/>
          <w:sz w:val="20"/>
        </w:rPr>
      </w:pPr>
    </w:p>
    <w:p w14:paraId="0E06DD9A" w14:textId="77777777" w:rsidR="00940CB9" w:rsidRDefault="00940CB9">
      <w:pPr>
        <w:pStyle w:val="BodyText"/>
        <w:rPr>
          <w:rFonts w:ascii="Century Gothic"/>
          <w:sz w:val="20"/>
        </w:rPr>
      </w:pPr>
    </w:p>
    <w:p w14:paraId="38701092" w14:textId="77777777" w:rsidR="00940CB9" w:rsidRDefault="00940CB9">
      <w:pPr>
        <w:pStyle w:val="BodyText"/>
        <w:rPr>
          <w:rFonts w:ascii="Century Gothic"/>
          <w:sz w:val="20"/>
        </w:rPr>
      </w:pPr>
    </w:p>
    <w:p w14:paraId="3E3890A6" w14:textId="77777777" w:rsidR="00940CB9" w:rsidRDefault="00940CB9">
      <w:pPr>
        <w:pStyle w:val="BodyText"/>
        <w:rPr>
          <w:rFonts w:ascii="Century Gothic"/>
          <w:sz w:val="20"/>
        </w:rPr>
      </w:pPr>
    </w:p>
    <w:p w14:paraId="1B120174" w14:textId="77777777" w:rsidR="00940CB9" w:rsidRDefault="00940CB9">
      <w:pPr>
        <w:pStyle w:val="BodyText"/>
        <w:rPr>
          <w:rFonts w:ascii="Century Gothic"/>
          <w:sz w:val="20"/>
        </w:rPr>
      </w:pPr>
    </w:p>
    <w:p w14:paraId="1CCE8E1E" w14:textId="77777777" w:rsidR="00940CB9" w:rsidRDefault="00940CB9">
      <w:pPr>
        <w:pStyle w:val="BodyText"/>
        <w:rPr>
          <w:rFonts w:ascii="Century Gothic"/>
          <w:sz w:val="20"/>
        </w:rPr>
      </w:pPr>
    </w:p>
    <w:p w14:paraId="3B2ED99C" w14:textId="77777777" w:rsidR="00940CB9" w:rsidRDefault="00940CB9">
      <w:pPr>
        <w:pStyle w:val="BodyText"/>
        <w:rPr>
          <w:rFonts w:ascii="Century Gothic"/>
          <w:sz w:val="20"/>
        </w:rPr>
      </w:pPr>
    </w:p>
    <w:p w14:paraId="0F5EFECE" w14:textId="77777777" w:rsidR="00940CB9" w:rsidRDefault="00940CB9">
      <w:pPr>
        <w:pStyle w:val="BodyText"/>
        <w:rPr>
          <w:rFonts w:ascii="Century Gothic"/>
          <w:sz w:val="20"/>
        </w:rPr>
      </w:pPr>
    </w:p>
    <w:p w14:paraId="4A61E31A" w14:textId="77777777" w:rsidR="00940CB9" w:rsidRDefault="00940CB9">
      <w:pPr>
        <w:pStyle w:val="BodyText"/>
        <w:rPr>
          <w:rFonts w:ascii="Century Gothic"/>
          <w:sz w:val="20"/>
        </w:rPr>
      </w:pPr>
    </w:p>
    <w:p w14:paraId="2852341D" w14:textId="77777777" w:rsidR="00940CB9" w:rsidRDefault="00940CB9">
      <w:pPr>
        <w:pStyle w:val="BodyText"/>
        <w:rPr>
          <w:rFonts w:ascii="Century Gothic"/>
          <w:sz w:val="20"/>
        </w:rPr>
      </w:pPr>
    </w:p>
    <w:p w14:paraId="74A603F0" w14:textId="77777777" w:rsidR="00940CB9" w:rsidRDefault="00916BCE">
      <w:pPr>
        <w:tabs>
          <w:tab w:val="left" w:pos="5533"/>
        </w:tabs>
        <w:spacing w:before="70"/>
        <w:ind w:left="540"/>
        <w:rPr>
          <w:rFonts w:ascii="Calibri"/>
          <w:sz w:val="96"/>
        </w:rPr>
      </w:pPr>
      <w:r>
        <w:pict w14:anchorId="7CAE97BF">
          <v:shapetype id="_x0000_t202" coordsize="21600,21600" o:spt="202" path="m,l,21600r21600,l21600,xe">
            <v:stroke joinstyle="miter"/>
            <v:path gradientshapeok="t" o:connecttype="rect"/>
          </v:shapetype>
          <v:shape id="_x0000_s1137" type="#_x0000_t202" style="position:absolute;left:0;text-align:left;margin-left:286.1pt;margin-top:14.75pt;width:16.1pt;height:12pt;z-index:-251656704;mso-position-horizontal-relative:page" filled="f" stroked="f">
            <v:textbox inset="0,0,0,0">
              <w:txbxContent>
                <w:p w14:paraId="343F2E7E" w14:textId="77777777" w:rsidR="00916BCE" w:rsidRDefault="00916BCE">
                  <w:pPr>
                    <w:spacing w:line="240" w:lineRule="exact"/>
                    <w:rPr>
                      <w:rFonts w:ascii="Calibri"/>
                      <w:sz w:val="24"/>
                    </w:rPr>
                  </w:pPr>
                  <w:r>
                    <w:rPr>
                      <w:rFonts w:ascii="Calibri"/>
                      <w:color w:val="5294E4"/>
                      <w:spacing w:val="-1"/>
                      <w:sz w:val="24"/>
                    </w:rPr>
                    <w:t>TM</w:t>
                  </w:r>
                </w:p>
              </w:txbxContent>
            </v:textbox>
            <w10:wrap anchorx="page"/>
          </v:shape>
        </w:pict>
      </w:r>
      <w:r>
        <w:rPr>
          <w:rFonts w:ascii="Calibri"/>
          <w:color w:val="5294E4"/>
          <w:spacing w:val="-21"/>
          <w:sz w:val="96"/>
        </w:rPr>
        <w:t>The</w:t>
      </w:r>
      <w:r>
        <w:rPr>
          <w:rFonts w:ascii="Calibri"/>
          <w:color w:val="5294E4"/>
          <w:spacing w:val="-58"/>
          <w:sz w:val="96"/>
        </w:rPr>
        <w:t xml:space="preserve"> </w:t>
      </w:r>
      <w:r>
        <w:rPr>
          <w:rFonts w:ascii="Calibri"/>
          <w:color w:val="5294E4"/>
          <w:spacing w:val="-35"/>
          <w:sz w:val="96"/>
        </w:rPr>
        <w:t>7Twelve</w:t>
      </w:r>
      <w:r>
        <w:rPr>
          <w:rFonts w:ascii="Calibri"/>
          <w:color w:val="5294E4"/>
          <w:spacing w:val="-35"/>
          <w:sz w:val="96"/>
        </w:rPr>
        <w:tab/>
      </w:r>
      <w:r>
        <w:rPr>
          <w:rFonts w:ascii="Calibri"/>
          <w:color w:val="5294E4"/>
          <w:spacing w:val="-32"/>
          <w:sz w:val="96"/>
        </w:rPr>
        <w:t>Strategy</w:t>
      </w:r>
    </w:p>
    <w:p w14:paraId="1FF2125D" w14:textId="77777777" w:rsidR="00940CB9" w:rsidRDefault="00940CB9">
      <w:pPr>
        <w:pStyle w:val="BodyText"/>
        <w:rPr>
          <w:rFonts w:ascii="Calibri"/>
          <w:sz w:val="20"/>
        </w:rPr>
      </w:pPr>
    </w:p>
    <w:p w14:paraId="24B73D26" w14:textId="77777777" w:rsidR="00940CB9" w:rsidRDefault="00940CB9">
      <w:pPr>
        <w:pStyle w:val="BodyText"/>
        <w:rPr>
          <w:rFonts w:ascii="Calibri"/>
          <w:sz w:val="20"/>
        </w:rPr>
      </w:pPr>
    </w:p>
    <w:p w14:paraId="24B19999" w14:textId="77777777" w:rsidR="00940CB9" w:rsidRDefault="00940CB9">
      <w:pPr>
        <w:pStyle w:val="BodyText"/>
        <w:rPr>
          <w:rFonts w:ascii="Calibri"/>
          <w:sz w:val="20"/>
        </w:rPr>
      </w:pPr>
    </w:p>
    <w:p w14:paraId="4C5E3E4D" w14:textId="77777777" w:rsidR="00940CB9" w:rsidRDefault="00940CB9">
      <w:pPr>
        <w:pStyle w:val="BodyText"/>
        <w:rPr>
          <w:rFonts w:ascii="Calibri"/>
          <w:sz w:val="20"/>
        </w:rPr>
      </w:pPr>
    </w:p>
    <w:p w14:paraId="5688E0E5" w14:textId="77777777" w:rsidR="00940CB9" w:rsidRDefault="00940CB9">
      <w:pPr>
        <w:pStyle w:val="BodyText"/>
        <w:rPr>
          <w:rFonts w:ascii="Calibri"/>
          <w:sz w:val="20"/>
        </w:rPr>
      </w:pPr>
    </w:p>
    <w:p w14:paraId="5C28919F" w14:textId="77777777" w:rsidR="00940CB9" w:rsidRDefault="00940CB9">
      <w:pPr>
        <w:pStyle w:val="BodyText"/>
        <w:rPr>
          <w:rFonts w:ascii="Calibri"/>
          <w:sz w:val="20"/>
        </w:rPr>
      </w:pPr>
    </w:p>
    <w:p w14:paraId="1B677833" w14:textId="77777777" w:rsidR="00940CB9" w:rsidRDefault="00940CB9">
      <w:pPr>
        <w:pStyle w:val="BodyText"/>
        <w:rPr>
          <w:rFonts w:ascii="Calibri"/>
          <w:sz w:val="20"/>
        </w:rPr>
      </w:pPr>
    </w:p>
    <w:p w14:paraId="6B7B0488" w14:textId="77777777" w:rsidR="00940CB9" w:rsidRDefault="00940CB9">
      <w:pPr>
        <w:pStyle w:val="BodyText"/>
        <w:rPr>
          <w:rFonts w:ascii="Calibri"/>
          <w:sz w:val="20"/>
        </w:rPr>
      </w:pPr>
    </w:p>
    <w:p w14:paraId="6969C499" w14:textId="77777777" w:rsidR="00940CB9" w:rsidRDefault="00940CB9">
      <w:pPr>
        <w:pStyle w:val="BodyText"/>
        <w:rPr>
          <w:rFonts w:ascii="Calibri"/>
          <w:sz w:val="20"/>
        </w:rPr>
      </w:pPr>
    </w:p>
    <w:p w14:paraId="19A810B4" w14:textId="77777777" w:rsidR="00940CB9" w:rsidRDefault="00940CB9">
      <w:pPr>
        <w:pStyle w:val="BodyText"/>
        <w:rPr>
          <w:rFonts w:ascii="Calibri"/>
          <w:sz w:val="20"/>
        </w:rPr>
      </w:pPr>
    </w:p>
    <w:p w14:paraId="5F958B2D" w14:textId="77777777" w:rsidR="00940CB9" w:rsidRDefault="00940CB9">
      <w:pPr>
        <w:pStyle w:val="BodyText"/>
        <w:rPr>
          <w:rFonts w:ascii="Calibri"/>
          <w:sz w:val="20"/>
        </w:rPr>
      </w:pPr>
    </w:p>
    <w:p w14:paraId="0709299F" w14:textId="77777777" w:rsidR="00940CB9" w:rsidRDefault="00940CB9">
      <w:pPr>
        <w:pStyle w:val="BodyText"/>
        <w:rPr>
          <w:rFonts w:ascii="Calibri"/>
          <w:sz w:val="20"/>
        </w:rPr>
      </w:pPr>
    </w:p>
    <w:p w14:paraId="058E7E4D" w14:textId="77777777" w:rsidR="00940CB9" w:rsidRDefault="00940CB9">
      <w:pPr>
        <w:pStyle w:val="BodyText"/>
        <w:rPr>
          <w:rFonts w:ascii="Calibri"/>
          <w:sz w:val="20"/>
        </w:rPr>
      </w:pPr>
    </w:p>
    <w:p w14:paraId="468FF2AA" w14:textId="77777777" w:rsidR="00940CB9" w:rsidRDefault="00940CB9">
      <w:pPr>
        <w:pStyle w:val="BodyText"/>
        <w:rPr>
          <w:rFonts w:ascii="Calibri"/>
          <w:sz w:val="20"/>
        </w:rPr>
      </w:pPr>
    </w:p>
    <w:p w14:paraId="1B5D416C" w14:textId="77777777" w:rsidR="00940CB9" w:rsidRDefault="00940CB9">
      <w:pPr>
        <w:pStyle w:val="BodyText"/>
        <w:rPr>
          <w:rFonts w:ascii="Calibri"/>
          <w:sz w:val="20"/>
        </w:rPr>
      </w:pPr>
    </w:p>
    <w:p w14:paraId="63A381A8" w14:textId="77777777" w:rsidR="00940CB9" w:rsidRDefault="00940CB9">
      <w:pPr>
        <w:pStyle w:val="BodyText"/>
        <w:rPr>
          <w:rFonts w:ascii="Calibri"/>
          <w:sz w:val="20"/>
        </w:rPr>
      </w:pPr>
    </w:p>
    <w:p w14:paraId="12B1F76E" w14:textId="77777777" w:rsidR="00940CB9" w:rsidRDefault="00940CB9">
      <w:pPr>
        <w:pStyle w:val="BodyText"/>
        <w:rPr>
          <w:rFonts w:ascii="Calibri"/>
          <w:sz w:val="20"/>
        </w:rPr>
      </w:pPr>
    </w:p>
    <w:p w14:paraId="506DF1EE" w14:textId="77777777" w:rsidR="00940CB9" w:rsidRDefault="00940CB9">
      <w:pPr>
        <w:pStyle w:val="BodyText"/>
        <w:rPr>
          <w:rFonts w:ascii="Calibri"/>
          <w:sz w:val="20"/>
        </w:rPr>
      </w:pPr>
    </w:p>
    <w:p w14:paraId="24E70F6E" w14:textId="77777777" w:rsidR="00940CB9" w:rsidRDefault="00940CB9">
      <w:pPr>
        <w:pStyle w:val="BodyText"/>
        <w:rPr>
          <w:rFonts w:ascii="Calibri"/>
          <w:sz w:val="20"/>
        </w:rPr>
      </w:pPr>
    </w:p>
    <w:p w14:paraId="4F47ABE1" w14:textId="77777777" w:rsidR="00940CB9" w:rsidRDefault="00940CB9">
      <w:pPr>
        <w:pStyle w:val="BodyText"/>
        <w:rPr>
          <w:rFonts w:ascii="Calibri"/>
          <w:sz w:val="20"/>
        </w:rPr>
      </w:pPr>
    </w:p>
    <w:p w14:paraId="0B99A411" w14:textId="77777777" w:rsidR="00940CB9" w:rsidRDefault="00940CB9">
      <w:pPr>
        <w:pStyle w:val="BodyText"/>
        <w:rPr>
          <w:rFonts w:ascii="Calibri"/>
          <w:sz w:val="20"/>
        </w:rPr>
      </w:pPr>
    </w:p>
    <w:p w14:paraId="2037E50A" w14:textId="77777777" w:rsidR="00940CB9" w:rsidRDefault="00940CB9">
      <w:pPr>
        <w:pStyle w:val="BodyText"/>
        <w:rPr>
          <w:rFonts w:ascii="Calibri"/>
          <w:sz w:val="20"/>
        </w:rPr>
      </w:pPr>
    </w:p>
    <w:p w14:paraId="1B5A6157" w14:textId="77777777" w:rsidR="00940CB9" w:rsidRDefault="00940CB9">
      <w:pPr>
        <w:pStyle w:val="BodyText"/>
        <w:rPr>
          <w:rFonts w:ascii="Calibri"/>
          <w:sz w:val="20"/>
        </w:rPr>
      </w:pPr>
    </w:p>
    <w:p w14:paraId="7554FCA0" w14:textId="77777777" w:rsidR="00940CB9" w:rsidRDefault="00940CB9">
      <w:pPr>
        <w:pStyle w:val="BodyText"/>
        <w:rPr>
          <w:rFonts w:ascii="Calibri"/>
          <w:sz w:val="20"/>
        </w:rPr>
      </w:pPr>
    </w:p>
    <w:p w14:paraId="586C84E7" w14:textId="77777777" w:rsidR="00940CB9" w:rsidRDefault="00940CB9">
      <w:pPr>
        <w:pStyle w:val="BodyText"/>
        <w:rPr>
          <w:rFonts w:ascii="Calibri"/>
          <w:sz w:val="20"/>
        </w:rPr>
      </w:pPr>
    </w:p>
    <w:p w14:paraId="563378A5" w14:textId="77777777" w:rsidR="00940CB9" w:rsidRDefault="00940CB9">
      <w:pPr>
        <w:pStyle w:val="BodyText"/>
        <w:rPr>
          <w:rFonts w:ascii="Calibri"/>
          <w:sz w:val="20"/>
        </w:rPr>
      </w:pPr>
    </w:p>
    <w:p w14:paraId="0FA82CE8" w14:textId="77777777" w:rsidR="00940CB9" w:rsidRDefault="00940CB9">
      <w:pPr>
        <w:pStyle w:val="BodyText"/>
        <w:rPr>
          <w:rFonts w:ascii="Calibri"/>
          <w:sz w:val="20"/>
        </w:rPr>
      </w:pPr>
    </w:p>
    <w:p w14:paraId="41CF8763" w14:textId="77777777" w:rsidR="00940CB9" w:rsidRDefault="00940CB9">
      <w:pPr>
        <w:pStyle w:val="BodyText"/>
        <w:rPr>
          <w:rFonts w:ascii="Calibri"/>
          <w:sz w:val="20"/>
        </w:rPr>
      </w:pPr>
    </w:p>
    <w:p w14:paraId="5189C944" w14:textId="77777777" w:rsidR="00940CB9" w:rsidRDefault="00940CB9">
      <w:pPr>
        <w:pStyle w:val="BodyText"/>
        <w:rPr>
          <w:rFonts w:ascii="Calibri"/>
          <w:sz w:val="20"/>
        </w:rPr>
      </w:pPr>
    </w:p>
    <w:p w14:paraId="2DFB098D" w14:textId="77777777" w:rsidR="00940CB9" w:rsidRDefault="00940CB9">
      <w:pPr>
        <w:pStyle w:val="BodyText"/>
        <w:rPr>
          <w:rFonts w:ascii="Calibri"/>
          <w:sz w:val="20"/>
        </w:rPr>
      </w:pPr>
    </w:p>
    <w:p w14:paraId="12AA2384" w14:textId="77777777" w:rsidR="00940CB9" w:rsidRDefault="00940CB9">
      <w:pPr>
        <w:pStyle w:val="BodyText"/>
        <w:rPr>
          <w:rFonts w:ascii="Calibri"/>
          <w:sz w:val="20"/>
        </w:rPr>
      </w:pPr>
    </w:p>
    <w:p w14:paraId="242148C2" w14:textId="77777777" w:rsidR="00940CB9" w:rsidRDefault="00940CB9">
      <w:pPr>
        <w:pStyle w:val="BodyText"/>
        <w:rPr>
          <w:rFonts w:ascii="Calibri"/>
          <w:sz w:val="20"/>
        </w:rPr>
      </w:pPr>
    </w:p>
    <w:p w14:paraId="2BF11118" w14:textId="77777777" w:rsidR="00940CB9" w:rsidRDefault="00940CB9">
      <w:pPr>
        <w:pStyle w:val="BodyText"/>
        <w:rPr>
          <w:rFonts w:ascii="Calibri"/>
          <w:sz w:val="20"/>
        </w:rPr>
      </w:pPr>
    </w:p>
    <w:p w14:paraId="5A299EA8" w14:textId="77777777" w:rsidR="00940CB9" w:rsidRDefault="00940CB9">
      <w:pPr>
        <w:pStyle w:val="BodyText"/>
        <w:rPr>
          <w:rFonts w:ascii="Calibri"/>
          <w:sz w:val="20"/>
        </w:rPr>
      </w:pPr>
    </w:p>
    <w:p w14:paraId="09B8842D" w14:textId="77777777" w:rsidR="00940CB9" w:rsidRDefault="00940CB9">
      <w:pPr>
        <w:pStyle w:val="BodyText"/>
        <w:rPr>
          <w:rFonts w:ascii="Calibri"/>
          <w:sz w:val="20"/>
        </w:rPr>
      </w:pPr>
    </w:p>
    <w:p w14:paraId="06B37078" w14:textId="77777777" w:rsidR="00940CB9" w:rsidRDefault="00940CB9">
      <w:pPr>
        <w:pStyle w:val="BodyText"/>
        <w:rPr>
          <w:rFonts w:ascii="Calibri"/>
          <w:sz w:val="20"/>
        </w:rPr>
      </w:pPr>
    </w:p>
    <w:p w14:paraId="2CEE4EF6" w14:textId="77777777" w:rsidR="00940CB9" w:rsidRDefault="00940CB9">
      <w:pPr>
        <w:pStyle w:val="BodyText"/>
        <w:rPr>
          <w:rFonts w:ascii="Calibri"/>
          <w:sz w:val="20"/>
        </w:rPr>
      </w:pPr>
    </w:p>
    <w:p w14:paraId="4D580304" w14:textId="77777777" w:rsidR="00940CB9" w:rsidRDefault="00940CB9">
      <w:pPr>
        <w:pStyle w:val="BodyText"/>
        <w:rPr>
          <w:rFonts w:ascii="Calibri"/>
          <w:sz w:val="20"/>
        </w:rPr>
      </w:pPr>
    </w:p>
    <w:p w14:paraId="44788D84" w14:textId="77777777" w:rsidR="00940CB9" w:rsidRDefault="00940CB9">
      <w:pPr>
        <w:pStyle w:val="BodyText"/>
        <w:rPr>
          <w:rFonts w:ascii="Calibri"/>
          <w:sz w:val="20"/>
        </w:rPr>
      </w:pPr>
    </w:p>
    <w:p w14:paraId="5FD9CB5B" w14:textId="77777777" w:rsidR="00940CB9" w:rsidRDefault="00940CB9">
      <w:pPr>
        <w:pStyle w:val="BodyText"/>
        <w:rPr>
          <w:rFonts w:ascii="Calibri"/>
          <w:sz w:val="20"/>
        </w:rPr>
      </w:pPr>
    </w:p>
    <w:p w14:paraId="415B4A0F" w14:textId="77777777" w:rsidR="00940CB9" w:rsidRDefault="00916BCE">
      <w:pPr>
        <w:spacing w:before="241"/>
        <w:ind w:left="384"/>
        <w:rPr>
          <w:sz w:val="24"/>
        </w:rPr>
      </w:pPr>
      <w:r>
        <w:rPr>
          <w:color w:val="FFFFFF"/>
          <w:sz w:val="24"/>
        </w:rPr>
        <w:t>A RECIPE FOR BUILDING A WISE PORTFOLIO</w:t>
      </w:r>
    </w:p>
    <w:p w14:paraId="6634FFC8" w14:textId="77777777" w:rsidR="00940CB9" w:rsidRDefault="00940CB9">
      <w:pPr>
        <w:rPr>
          <w:sz w:val="24"/>
        </w:rPr>
        <w:sectPr w:rsidR="00940CB9">
          <w:type w:val="continuous"/>
          <w:pgSz w:w="12240" w:h="15840"/>
          <w:pgMar w:top="660" w:right="520" w:bottom="280" w:left="700" w:header="720" w:footer="720" w:gutter="0"/>
          <w:cols w:space="720"/>
        </w:sectPr>
      </w:pPr>
    </w:p>
    <w:p w14:paraId="1A458FCC" w14:textId="77777777" w:rsidR="00940CB9" w:rsidRDefault="00916BCE">
      <w:pPr>
        <w:spacing w:before="77"/>
        <w:ind w:left="304"/>
        <w:rPr>
          <w:sz w:val="16"/>
        </w:rPr>
      </w:pPr>
      <w:r>
        <w:rPr>
          <w:color w:val="7E7E7E"/>
          <w:sz w:val="16"/>
        </w:rPr>
        <w:lastRenderedPageBreak/>
        <w:t>7Twelve Advisors | 2</w:t>
      </w:r>
    </w:p>
    <w:p w14:paraId="79AA4D69" w14:textId="77777777" w:rsidR="00940CB9" w:rsidRDefault="00940CB9">
      <w:pPr>
        <w:pStyle w:val="BodyText"/>
        <w:rPr>
          <w:sz w:val="20"/>
        </w:rPr>
      </w:pPr>
    </w:p>
    <w:p w14:paraId="1568C037" w14:textId="77777777" w:rsidR="00940CB9" w:rsidRDefault="00940CB9">
      <w:pPr>
        <w:pStyle w:val="BodyText"/>
        <w:rPr>
          <w:sz w:val="20"/>
        </w:rPr>
      </w:pPr>
    </w:p>
    <w:p w14:paraId="6EA2B640" w14:textId="77777777" w:rsidR="00940CB9" w:rsidRDefault="00940CB9">
      <w:pPr>
        <w:pStyle w:val="BodyText"/>
        <w:rPr>
          <w:sz w:val="20"/>
        </w:rPr>
      </w:pPr>
    </w:p>
    <w:p w14:paraId="73369EE5" w14:textId="77777777" w:rsidR="00940CB9" w:rsidRDefault="00940CB9">
      <w:pPr>
        <w:pStyle w:val="BodyText"/>
        <w:rPr>
          <w:sz w:val="20"/>
        </w:rPr>
      </w:pPr>
    </w:p>
    <w:p w14:paraId="117ABBE5" w14:textId="77777777" w:rsidR="00940CB9" w:rsidRDefault="00940CB9">
      <w:pPr>
        <w:pStyle w:val="BodyText"/>
        <w:rPr>
          <w:sz w:val="20"/>
        </w:rPr>
      </w:pPr>
    </w:p>
    <w:p w14:paraId="2C86E7AE" w14:textId="77777777" w:rsidR="00940CB9" w:rsidRDefault="00940CB9">
      <w:pPr>
        <w:pStyle w:val="BodyText"/>
        <w:rPr>
          <w:sz w:val="20"/>
        </w:rPr>
      </w:pPr>
    </w:p>
    <w:p w14:paraId="4E72CD7C" w14:textId="77777777" w:rsidR="00940CB9" w:rsidRDefault="00940CB9">
      <w:pPr>
        <w:pStyle w:val="BodyText"/>
        <w:rPr>
          <w:sz w:val="20"/>
        </w:rPr>
      </w:pPr>
    </w:p>
    <w:p w14:paraId="2541EEA2" w14:textId="77777777" w:rsidR="00940CB9" w:rsidRDefault="00940CB9">
      <w:pPr>
        <w:pStyle w:val="BodyText"/>
        <w:rPr>
          <w:sz w:val="20"/>
        </w:rPr>
      </w:pPr>
    </w:p>
    <w:p w14:paraId="6D6C757F" w14:textId="77777777" w:rsidR="00940CB9" w:rsidRDefault="00940CB9">
      <w:pPr>
        <w:pStyle w:val="BodyText"/>
        <w:rPr>
          <w:sz w:val="20"/>
        </w:rPr>
      </w:pPr>
    </w:p>
    <w:p w14:paraId="74E46F43" w14:textId="77777777" w:rsidR="00940CB9" w:rsidRDefault="00940CB9">
      <w:pPr>
        <w:pStyle w:val="BodyText"/>
        <w:rPr>
          <w:sz w:val="20"/>
        </w:rPr>
      </w:pPr>
    </w:p>
    <w:p w14:paraId="7A8D4D5B" w14:textId="77777777" w:rsidR="00940CB9" w:rsidRDefault="00940CB9">
      <w:pPr>
        <w:pStyle w:val="BodyText"/>
        <w:rPr>
          <w:sz w:val="20"/>
        </w:rPr>
      </w:pPr>
    </w:p>
    <w:p w14:paraId="19DD8B2E" w14:textId="77777777" w:rsidR="00940CB9" w:rsidRDefault="00940CB9">
      <w:pPr>
        <w:pStyle w:val="BodyText"/>
        <w:rPr>
          <w:sz w:val="20"/>
        </w:rPr>
      </w:pPr>
    </w:p>
    <w:p w14:paraId="63312592" w14:textId="77777777" w:rsidR="00940CB9" w:rsidRDefault="00940CB9">
      <w:pPr>
        <w:pStyle w:val="BodyText"/>
        <w:rPr>
          <w:sz w:val="20"/>
        </w:rPr>
      </w:pPr>
    </w:p>
    <w:p w14:paraId="6F7B4547" w14:textId="77777777" w:rsidR="00940CB9" w:rsidRDefault="00940CB9">
      <w:pPr>
        <w:pStyle w:val="BodyText"/>
        <w:rPr>
          <w:sz w:val="20"/>
        </w:rPr>
      </w:pPr>
    </w:p>
    <w:p w14:paraId="671D9C91" w14:textId="77777777" w:rsidR="00940CB9" w:rsidRDefault="00940CB9">
      <w:pPr>
        <w:pStyle w:val="BodyText"/>
        <w:spacing w:before="1"/>
        <w:rPr>
          <w:sz w:val="17"/>
        </w:rPr>
      </w:pPr>
    </w:p>
    <w:p w14:paraId="760C568A" w14:textId="77777777" w:rsidR="00940CB9" w:rsidRDefault="00916BCE">
      <w:pPr>
        <w:pStyle w:val="Heading2"/>
        <w:spacing w:line="752" w:lineRule="exact"/>
        <w:ind w:left="3789"/>
      </w:pPr>
      <w:r>
        <w:rPr>
          <w:color w:val="7E7E7E"/>
          <w:spacing w:val="-25"/>
        </w:rPr>
        <w:t xml:space="preserve">What </w:t>
      </w:r>
      <w:r>
        <w:rPr>
          <w:color w:val="7E7E7E"/>
          <w:spacing w:val="-16"/>
        </w:rPr>
        <w:t>is</w:t>
      </w:r>
      <w:r>
        <w:rPr>
          <w:color w:val="7E7E7E"/>
          <w:spacing w:val="-89"/>
        </w:rPr>
        <w:t xml:space="preserve"> </w:t>
      </w:r>
      <w:r>
        <w:rPr>
          <w:color w:val="7E7E7E"/>
          <w:spacing w:val="-32"/>
        </w:rPr>
        <w:t>7Twelve?</w:t>
      </w:r>
    </w:p>
    <w:p w14:paraId="5260F39A" w14:textId="77777777" w:rsidR="00940CB9" w:rsidRDefault="00940CB9">
      <w:pPr>
        <w:pStyle w:val="BodyText"/>
        <w:rPr>
          <w:rFonts w:ascii="Calibri"/>
          <w:sz w:val="20"/>
        </w:rPr>
      </w:pPr>
    </w:p>
    <w:p w14:paraId="6C6E445E" w14:textId="77777777" w:rsidR="00940CB9" w:rsidRDefault="00916BCE">
      <w:pPr>
        <w:pStyle w:val="BodyText"/>
        <w:rPr>
          <w:rFonts w:ascii="Calibri"/>
          <w:sz w:val="12"/>
        </w:rPr>
      </w:pPr>
      <w:r>
        <w:pict w14:anchorId="510072B9">
          <v:line id="_x0000_s1136" style="position:absolute;z-index:-251646464;mso-wrap-distance-left:0;mso-wrap-distance-right:0;mso-position-horizontal-relative:page" from="44.2pt,9.9pt" to="574.5pt,9.9pt" strokecolor="#7d7d7d" strokeweight=".40006mm">
            <w10:wrap type="topAndBottom" anchorx="page"/>
          </v:line>
        </w:pict>
      </w:r>
    </w:p>
    <w:p w14:paraId="5D41B9CA" w14:textId="77777777" w:rsidR="00940CB9" w:rsidRDefault="00940CB9">
      <w:pPr>
        <w:pStyle w:val="BodyText"/>
        <w:rPr>
          <w:rFonts w:ascii="Calibri"/>
          <w:sz w:val="20"/>
        </w:rPr>
      </w:pPr>
    </w:p>
    <w:p w14:paraId="3D816D19" w14:textId="77777777" w:rsidR="00940CB9" w:rsidRDefault="00940CB9">
      <w:pPr>
        <w:pStyle w:val="BodyText"/>
        <w:rPr>
          <w:rFonts w:ascii="Calibri"/>
          <w:sz w:val="20"/>
        </w:rPr>
      </w:pPr>
    </w:p>
    <w:p w14:paraId="29433572" w14:textId="77777777" w:rsidR="00940CB9" w:rsidRDefault="00940CB9">
      <w:pPr>
        <w:pStyle w:val="BodyText"/>
        <w:spacing w:before="9"/>
        <w:rPr>
          <w:rFonts w:ascii="Calibri"/>
          <w:sz w:val="15"/>
        </w:rPr>
      </w:pPr>
    </w:p>
    <w:p w14:paraId="12661655" w14:textId="77777777" w:rsidR="00940CB9" w:rsidRDefault="00940CB9">
      <w:pPr>
        <w:rPr>
          <w:rFonts w:ascii="Calibri"/>
          <w:sz w:val="15"/>
        </w:rPr>
        <w:sectPr w:rsidR="00940CB9">
          <w:pgSz w:w="12240" w:h="15840"/>
          <w:pgMar w:top="700" w:right="520" w:bottom="0" w:left="700" w:header="720" w:footer="720" w:gutter="0"/>
          <w:cols w:space="720"/>
        </w:sectPr>
      </w:pPr>
    </w:p>
    <w:p w14:paraId="71736C07" w14:textId="77777777" w:rsidR="00940CB9" w:rsidRDefault="00916BCE">
      <w:pPr>
        <w:pStyle w:val="Heading3"/>
        <w:spacing w:before="87"/>
        <w:rPr>
          <w:rFonts w:ascii="Ebrima"/>
        </w:rPr>
      </w:pPr>
      <w:r>
        <w:rPr>
          <w:rFonts w:ascii="Ebrima"/>
          <w:color w:val="3F3F3F"/>
        </w:rPr>
        <w:t>7 Asset Classes</w:t>
      </w:r>
    </w:p>
    <w:p w14:paraId="74044EBD" w14:textId="77777777" w:rsidR="00940CB9" w:rsidRDefault="00916BCE">
      <w:pPr>
        <w:spacing w:before="564" w:line="211" w:lineRule="auto"/>
        <w:ind w:left="130" w:right="646"/>
        <w:rPr>
          <w:sz w:val="48"/>
        </w:rPr>
      </w:pPr>
      <w:r>
        <w:rPr>
          <w:color w:val="3F3F3F"/>
          <w:sz w:val="48"/>
        </w:rPr>
        <w:t>Twelve Underlying Investments</w:t>
      </w:r>
    </w:p>
    <w:p w14:paraId="644D8EC9" w14:textId="77777777" w:rsidR="00940CB9" w:rsidRDefault="00916BCE">
      <w:pPr>
        <w:spacing w:before="170" w:line="225" w:lineRule="auto"/>
        <w:ind w:left="146" w:right="530" w:firstLine="4"/>
        <w:rPr>
          <w:b/>
          <w:sz w:val="24"/>
        </w:rPr>
      </w:pPr>
      <w:r>
        <w:br w:type="column"/>
      </w:r>
      <w:r>
        <w:rPr>
          <w:b/>
          <w:color w:val="3F3F3F"/>
          <w:sz w:val="24"/>
        </w:rPr>
        <w:t>7Twelve is an</w:t>
      </w:r>
      <w:r>
        <w:rPr>
          <w:b/>
          <w:color w:val="3F3F3F"/>
          <w:spacing w:val="-49"/>
          <w:sz w:val="24"/>
        </w:rPr>
        <w:t xml:space="preserve"> </w:t>
      </w:r>
      <w:r>
        <w:rPr>
          <w:b/>
          <w:color w:val="3F3F3F"/>
          <w:sz w:val="24"/>
        </w:rPr>
        <w:t>equally- weighted diversified index-based balanced</w:t>
      </w:r>
      <w:r>
        <w:rPr>
          <w:b/>
          <w:color w:val="3F3F3F"/>
          <w:spacing w:val="-2"/>
          <w:sz w:val="24"/>
        </w:rPr>
        <w:t xml:space="preserve"> </w:t>
      </w:r>
      <w:r>
        <w:rPr>
          <w:b/>
          <w:color w:val="3F3F3F"/>
          <w:sz w:val="24"/>
        </w:rPr>
        <w:t>strategy</w:t>
      </w:r>
    </w:p>
    <w:p w14:paraId="0E6BA50A" w14:textId="77777777" w:rsidR="00940CB9" w:rsidRDefault="00940CB9">
      <w:pPr>
        <w:pStyle w:val="BodyText"/>
        <w:spacing w:before="7"/>
        <w:rPr>
          <w:b/>
          <w:sz w:val="35"/>
        </w:rPr>
      </w:pPr>
    </w:p>
    <w:p w14:paraId="52A73950" w14:textId="77777777" w:rsidR="00940CB9" w:rsidRDefault="00916BCE">
      <w:pPr>
        <w:spacing w:line="213" w:lineRule="auto"/>
        <w:ind w:left="130" w:right="29"/>
        <w:rPr>
          <w:sz w:val="24"/>
        </w:rPr>
      </w:pPr>
      <w:r>
        <w:rPr>
          <w:color w:val="3F3F3F"/>
          <w:sz w:val="24"/>
        </w:rPr>
        <w:t xml:space="preserve">7Twelve is a blueprint for financial advisors looking to build a well-diversified investment strategy with a single investment. Unlike a traditional two-asset 60-40 balanced fund, the 7Twelve balanced strategy uses multiple asset classes </w:t>
      </w:r>
      <w:proofErr w:type="gramStart"/>
      <w:r>
        <w:rPr>
          <w:color w:val="3F3F3F"/>
          <w:sz w:val="24"/>
        </w:rPr>
        <w:t>in an effort to</w:t>
      </w:r>
      <w:proofErr w:type="gramEnd"/>
      <w:r>
        <w:rPr>
          <w:color w:val="3F3F3F"/>
          <w:sz w:val="24"/>
        </w:rPr>
        <w:t xml:space="preserve"> enhance performance and/or reduce risk.</w:t>
      </w:r>
    </w:p>
    <w:p w14:paraId="744E933E" w14:textId="77777777" w:rsidR="00940CB9" w:rsidRDefault="00916BCE">
      <w:pPr>
        <w:spacing w:before="269" w:line="213" w:lineRule="auto"/>
        <w:ind w:left="130" w:right="56"/>
        <w:rPr>
          <w:sz w:val="24"/>
        </w:rPr>
      </w:pPr>
      <w:r>
        <w:rPr>
          <w:color w:val="3F3F3F"/>
          <w:sz w:val="24"/>
        </w:rPr>
        <w:t>Our balanced strategy provides investors access to non-traditional assets such as real estate, commodities, and emerging markets.</w:t>
      </w:r>
    </w:p>
    <w:p w14:paraId="0573A1EB" w14:textId="77777777" w:rsidR="00940CB9" w:rsidRDefault="00916BCE">
      <w:pPr>
        <w:spacing w:before="133" w:line="213" w:lineRule="auto"/>
        <w:ind w:left="130" w:right="285"/>
        <w:rPr>
          <w:sz w:val="24"/>
        </w:rPr>
      </w:pPr>
      <w:r>
        <w:br w:type="column"/>
      </w:r>
      <w:r>
        <w:rPr>
          <w:color w:val="3F3F3F"/>
          <w:sz w:val="24"/>
        </w:rPr>
        <w:t>Each investment asset adds an important dimension to the portfolio because of the low correlation and behavior between them. The 7 of 7Twelve represents the suggested number of asset classes to include in your portfolio.</w:t>
      </w:r>
    </w:p>
    <w:p w14:paraId="40177988" w14:textId="77777777" w:rsidR="00940CB9" w:rsidRDefault="00940CB9">
      <w:pPr>
        <w:pStyle w:val="BodyText"/>
        <w:rPr>
          <w:sz w:val="32"/>
        </w:rPr>
      </w:pPr>
    </w:p>
    <w:p w14:paraId="5F9E22FB" w14:textId="77777777" w:rsidR="00940CB9" w:rsidRDefault="00940CB9">
      <w:pPr>
        <w:pStyle w:val="BodyText"/>
        <w:spacing w:before="8"/>
        <w:rPr>
          <w:sz w:val="46"/>
        </w:rPr>
      </w:pPr>
    </w:p>
    <w:p w14:paraId="50B0E973" w14:textId="77777777" w:rsidR="00940CB9" w:rsidRDefault="00916BCE">
      <w:pPr>
        <w:pStyle w:val="Heading6"/>
        <w:spacing w:before="0" w:line="225" w:lineRule="auto"/>
        <w:ind w:left="667" w:right="1104" w:hanging="24"/>
        <w:jc w:val="center"/>
      </w:pPr>
      <w:r>
        <w:rPr>
          <w:color w:val="3F3F3F"/>
        </w:rPr>
        <w:t xml:space="preserve">The </w:t>
      </w:r>
      <w:r>
        <w:rPr>
          <w:i/>
          <w:color w:val="3F3F3F"/>
          <w:sz w:val="29"/>
        </w:rPr>
        <w:t xml:space="preserve">Twelve </w:t>
      </w:r>
      <w:r>
        <w:rPr>
          <w:color w:val="3F3F3F"/>
        </w:rPr>
        <w:t>represents the underlying investments</w:t>
      </w:r>
    </w:p>
    <w:p w14:paraId="2DF8BAB1" w14:textId="77777777" w:rsidR="00940CB9" w:rsidRDefault="00940CB9">
      <w:pPr>
        <w:spacing w:line="225" w:lineRule="auto"/>
        <w:jc w:val="center"/>
        <w:sectPr w:rsidR="00940CB9">
          <w:type w:val="continuous"/>
          <w:pgSz w:w="12240" w:h="15840"/>
          <w:pgMar w:top="660" w:right="520" w:bottom="280" w:left="700" w:header="720" w:footer="720" w:gutter="0"/>
          <w:cols w:num="3" w:space="720" w:equalWidth="0">
            <w:col w:w="3346" w:space="248"/>
            <w:col w:w="3133" w:space="640"/>
            <w:col w:w="3653"/>
          </w:cols>
        </w:sectPr>
      </w:pPr>
    </w:p>
    <w:p w14:paraId="3A1EF0F1" w14:textId="77777777" w:rsidR="00940CB9" w:rsidRDefault="00940CB9">
      <w:pPr>
        <w:pStyle w:val="BodyText"/>
        <w:rPr>
          <w:b/>
          <w:sz w:val="20"/>
        </w:rPr>
      </w:pPr>
    </w:p>
    <w:p w14:paraId="500E22D2" w14:textId="77777777" w:rsidR="00940CB9" w:rsidRDefault="00940CB9">
      <w:pPr>
        <w:pStyle w:val="BodyText"/>
        <w:rPr>
          <w:b/>
          <w:sz w:val="20"/>
        </w:rPr>
      </w:pPr>
    </w:p>
    <w:p w14:paraId="495AA0E3" w14:textId="77777777" w:rsidR="00940CB9" w:rsidRDefault="00940CB9">
      <w:pPr>
        <w:pStyle w:val="BodyText"/>
        <w:rPr>
          <w:b/>
          <w:sz w:val="20"/>
        </w:rPr>
      </w:pPr>
    </w:p>
    <w:p w14:paraId="34DB130F" w14:textId="77777777" w:rsidR="00940CB9" w:rsidRDefault="00940CB9">
      <w:pPr>
        <w:pStyle w:val="BodyText"/>
        <w:spacing w:before="2"/>
        <w:rPr>
          <w:b/>
          <w:sz w:val="23"/>
        </w:rPr>
      </w:pPr>
    </w:p>
    <w:p w14:paraId="5377042F" w14:textId="77777777" w:rsidR="00940CB9" w:rsidRDefault="00916BCE">
      <w:pPr>
        <w:tabs>
          <w:tab w:val="left" w:pos="10552"/>
        </w:tabs>
        <w:ind w:left="379"/>
        <w:rPr>
          <w:sz w:val="20"/>
        </w:rPr>
      </w:pPr>
      <w:r>
        <w:rPr>
          <w:noProof/>
          <w:sz w:val="20"/>
        </w:rPr>
        <w:drawing>
          <wp:inline distT="0" distB="0" distL="0" distR="0" wp14:anchorId="193DF242" wp14:editId="28D081E2">
            <wp:extent cx="2314378" cy="176784"/>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2314378" cy="176784"/>
                    </a:xfrm>
                    <a:prstGeom prst="rect">
                      <a:avLst/>
                    </a:prstGeom>
                  </pic:spPr>
                </pic:pic>
              </a:graphicData>
            </a:graphic>
          </wp:inline>
        </w:drawing>
      </w:r>
      <w:r>
        <w:rPr>
          <w:sz w:val="20"/>
        </w:rPr>
        <w:tab/>
      </w:r>
      <w:r>
        <w:rPr>
          <w:sz w:val="20"/>
        </w:rPr>
      </w:r>
      <w:r>
        <w:rPr>
          <w:sz w:val="20"/>
        </w:rPr>
        <w:pict w14:anchorId="080B6FB7">
          <v:group id="_x0000_s1133" style="width:17.65pt;height:33.1pt;mso-position-horizontal-relative:char;mso-position-vertical-relative:line" coordsize="353,662">
            <v:shape id="_x0000_s1135" type="#_x0000_t75" style="position:absolute;width:353;height:326">
              <v:imagedata r:id="rId11" o:title=""/>
            </v:shape>
            <v:shape id="_x0000_s1134" type="#_x0000_t75" style="position:absolute;top:336;width:353;height:326">
              <v:imagedata r:id="rId12" o:title=""/>
            </v:shape>
            <w10:anchorlock/>
          </v:group>
        </w:pict>
      </w:r>
    </w:p>
    <w:p w14:paraId="17E861D5" w14:textId="77777777" w:rsidR="00940CB9" w:rsidRDefault="00940CB9">
      <w:pPr>
        <w:rPr>
          <w:sz w:val="20"/>
        </w:rPr>
        <w:sectPr w:rsidR="00940CB9">
          <w:type w:val="continuous"/>
          <w:pgSz w:w="12240" w:h="15840"/>
          <w:pgMar w:top="660" w:right="520" w:bottom="280" w:left="700" w:header="720" w:footer="720" w:gutter="0"/>
          <w:cols w:space="720"/>
        </w:sectPr>
      </w:pPr>
    </w:p>
    <w:p w14:paraId="48FDEB4A" w14:textId="77777777" w:rsidR="00940CB9" w:rsidRDefault="00916BCE">
      <w:pPr>
        <w:spacing w:before="72"/>
        <w:ind w:left="304"/>
        <w:rPr>
          <w:sz w:val="16"/>
        </w:rPr>
      </w:pPr>
      <w:r>
        <w:rPr>
          <w:color w:val="7E7E7E"/>
          <w:sz w:val="16"/>
        </w:rPr>
        <w:lastRenderedPageBreak/>
        <w:t>7Twelve Advisors | 3</w:t>
      </w:r>
    </w:p>
    <w:p w14:paraId="50385797" w14:textId="77777777" w:rsidR="00940CB9" w:rsidRDefault="00940CB9">
      <w:pPr>
        <w:pStyle w:val="BodyText"/>
        <w:rPr>
          <w:sz w:val="20"/>
        </w:rPr>
      </w:pPr>
    </w:p>
    <w:p w14:paraId="1C85104D" w14:textId="77777777" w:rsidR="00940CB9" w:rsidRDefault="00940CB9">
      <w:pPr>
        <w:pStyle w:val="BodyText"/>
        <w:rPr>
          <w:sz w:val="20"/>
        </w:rPr>
      </w:pPr>
    </w:p>
    <w:p w14:paraId="37CF28A6" w14:textId="77777777" w:rsidR="00940CB9" w:rsidRDefault="00940CB9">
      <w:pPr>
        <w:pStyle w:val="BodyText"/>
        <w:rPr>
          <w:sz w:val="20"/>
        </w:rPr>
      </w:pPr>
    </w:p>
    <w:p w14:paraId="21573782" w14:textId="77777777" w:rsidR="00940CB9" w:rsidRDefault="00940CB9">
      <w:pPr>
        <w:pStyle w:val="BodyText"/>
        <w:rPr>
          <w:sz w:val="20"/>
        </w:rPr>
      </w:pPr>
    </w:p>
    <w:p w14:paraId="29F9297B" w14:textId="77777777" w:rsidR="00940CB9" w:rsidRDefault="00940CB9">
      <w:pPr>
        <w:pStyle w:val="BodyText"/>
        <w:rPr>
          <w:sz w:val="20"/>
        </w:rPr>
      </w:pPr>
    </w:p>
    <w:p w14:paraId="56B91073" w14:textId="77777777" w:rsidR="00940CB9" w:rsidRDefault="00940CB9">
      <w:pPr>
        <w:pStyle w:val="BodyText"/>
        <w:rPr>
          <w:sz w:val="20"/>
        </w:rPr>
      </w:pPr>
    </w:p>
    <w:p w14:paraId="14B8F188" w14:textId="77777777" w:rsidR="00940CB9" w:rsidRDefault="00940CB9">
      <w:pPr>
        <w:pStyle w:val="BodyText"/>
        <w:rPr>
          <w:sz w:val="20"/>
        </w:rPr>
      </w:pPr>
    </w:p>
    <w:p w14:paraId="1616BB83" w14:textId="77777777" w:rsidR="00940CB9" w:rsidRDefault="00940CB9">
      <w:pPr>
        <w:pStyle w:val="BodyText"/>
        <w:rPr>
          <w:sz w:val="20"/>
        </w:rPr>
      </w:pPr>
    </w:p>
    <w:p w14:paraId="0124408C" w14:textId="77777777" w:rsidR="00940CB9" w:rsidRDefault="00940CB9">
      <w:pPr>
        <w:pStyle w:val="BodyText"/>
        <w:rPr>
          <w:sz w:val="20"/>
        </w:rPr>
      </w:pPr>
    </w:p>
    <w:p w14:paraId="66CCF7ED" w14:textId="77777777" w:rsidR="00940CB9" w:rsidRDefault="00940CB9">
      <w:pPr>
        <w:pStyle w:val="BodyText"/>
        <w:rPr>
          <w:sz w:val="20"/>
        </w:rPr>
      </w:pPr>
    </w:p>
    <w:p w14:paraId="60501A5C" w14:textId="77777777" w:rsidR="00940CB9" w:rsidRDefault="00940CB9">
      <w:pPr>
        <w:pStyle w:val="BodyText"/>
        <w:rPr>
          <w:sz w:val="20"/>
        </w:rPr>
      </w:pPr>
    </w:p>
    <w:p w14:paraId="7C1029DD" w14:textId="77777777" w:rsidR="00940CB9" w:rsidRDefault="00940CB9">
      <w:pPr>
        <w:pStyle w:val="BodyText"/>
        <w:rPr>
          <w:sz w:val="20"/>
        </w:rPr>
      </w:pPr>
    </w:p>
    <w:p w14:paraId="1322F973" w14:textId="77777777" w:rsidR="00940CB9" w:rsidRDefault="00940CB9">
      <w:pPr>
        <w:pStyle w:val="BodyText"/>
        <w:rPr>
          <w:sz w:val="20"/>
        </w:rPr>
      </w:pPr>
    </w:p>
    <w:p w14:paraId="3FC8757D" w14:textId="77777777" w:rsidR="00940CB9" w:rsidRDefault="00940CB9">
      <w:pPr>
        <w:pStyle w:val="BodyText"/>
        <w:rPr>
          <w:sz w:val="20"/>
        </w:rPr>
      </w:pPr>
    </w:p>
    <w:p w14:paraId="0850058B" w14:textId="77777777" w:rsidR="00940CB9" w:rsidRDefault="00940CB9">
      <w:pPr>
        <w:pStyle w:val="BodyText"/>
        <w:rPr>
          <w:sz w:val="20"/>
        </w:rPr>
      </w:pPr>
    </w:p>
    <w:p w14:paraId="00F163C4" w14:textId="77777777" w:rsidR="00940CB9" w:rsidRDefault="00940CB9">
      <w:pPr>
        <w:pStyle w:val="BodyText"/>
        <w:spacing w:before="4"/>
        <w:rPr>
          <w:sz w:val="16"/>
        </w:rPr>
      </w:pPr>
    </w:p>
    <w:p w14:paraId="478D0781" w14:textId="77777777" w:rsidR="00940CB9" w:rsidRDefault="00916BCE">
      <w:pPr>
        <w:ind w:left="144"/>
        <w:rPr>
          <w:sz w:val="32"/>
        </w:rPr>
      </w:pPr>
      <w:r>
        <w:rPr>
          <w:color w:val="7E7E7E"/>
          <w:sz w:val="32"/>
        </w:rPr>
        <w:t>WHYADIVERSIFIED INDEX-BASEDPORTFOLIO?</w:t>
      </w:r>
    </w:p>
    <w:p w14:paraId="0865CDA3" w14:textId="77777777" w:rsidR="00940CB9" w:rsidRDefault="00940CB9">
      <w:pPr>
        <w:pStyle w:val="BodyText"/>
        <w:rPr>
          <w:sz w:val="20"/>
        </w:rPr>
      </w:pPr>
    </w:p>
    <w:p w14:paraId="448EA920" w14:textId="77777777" w:rsidR="00940CB9" w:rsidRDefault="00916BCE">
      <w:pPr>
        <w:pStyle w:val="BodyText"/>
        <w:spacing w:before="5"/>
        <w:rPr>
          <w:sz w:val="13"/>
        </w:rPr>
      </w:pPr>
      <w:r>
        <w:pict w14:anchorId="39C9744E">
          <v:line id="_x0000_s1132" style="position:absolute;z-index:-251645440;mso-wrap-distance-left:0;mso-wrap-distance-right:0;mso-position-horizontal-relative:page" from="44.7pt,11.65pt" to="575.75pt,11.65pt" strokecolor="#7d7d7d" strokeweight=".40006mm">
            <w10:wrap type="topAndBottom" anchorx="page"/>
          </v:line>
        </w:pict>
      </w:r>
    </w:p>
    <w:p w14:paraId="2FFB1255" w14:textId="77777777" w:rsidR="00940CB9" w:rsidRDefault="00940CB9">
      <w:pPr>
        <w:pStyle w:val="BodyText"/>
        <w:rPr>
          <w:sz w:val="20"/>
        </w:rPr>
      </w:pPr>
    </w:p>
    <w:p w14:paraId="4DFB1B53" w14:textId="77777777" w:rsidR="00940CB9" w:rsidRDefault="00940CB9">
      <w:pPr>
        <w:pStyle w:val="BodyText"/>
        <w:rPr>
          <w:sz w:val="20"/>
        </w:rPr>
      </w:pPr>
    </w:p>
    <w:p w14:paraId="35540DD4" w14:textId="77777777" w:rsidR="00940CB9" w:rsidRDefault="00916BCE">
      <w:pPr>
        <w:pStyle w:val="Heading7"/>
        <w:spacing w:before="303" w:line="211" w:lineRule="auto"/>
        <w:ind w:right="1500"/>
      </w:pPr>
      <w:r>
        <w:rPr>
          <w:color w:val="3F3F3F"/>
        </w:rPr>
        <w:t>Why index-based? Active managers may not always outperform their index- based benchmarks. (See page 15.)</w:t>
      </w:r>
    </w:p>
    <w:p w14:paraId="74A34D36" w14:textId="77777777" w:rsidR="00940CB9" w:rsidRDefault="00940CB9">
      <w:pPr>
        <w:pStyle w:val="BodyText"/>
        <w:spacing w:before="13"/>
        <w:rPr>
          <w:sz w:val="24"/>
        </w:rPr>
      </w:pPr>
    </w:p>
    <w:p w14:paraId="37D61098" w14:textId="77777777" w:rsidR="00940CB9" w:rsidRDefault="00916BCE">
      <w:pPr>
        <w:spacing w:line="211" w:lineRule="auto"/>
        <w:ind w:left="143" w:right="687"/>
        <w:rPr>
          <w:sz w:val="28"/>
        </w:rPr>
      </w:pPr>
      <w:r>
        <w:rPr>
          <w:color w:val="3F3F3F"/>
          <w:sz w:val="28"/>
        </w:rPr>
        <w:t>Most investors are under-diversified. For example, they do not own commodities or real estate despite that these two asset classes make</w:t>
      </w:r>
    </w:p>
    <w:p w14:paraId="2A477A5A" w14:textId="77777777" w:rsidR="00940CB9" w:rsidRDefault="00916BCE">
      <w:pPr>
        <w:spacing w:before="3" w:line="211" w:lineRule="auto"/>
        <w:ind w:left="143" w:right="1734"/>
        <w:rPr>
          <w:sz w:val="28"/>
        </w:rPr>
      </w:pPr>
      <w:r>
        <w:rPr>
          <w:color w:val="3F3F3F"/>
          <w:sz w:val="28"/>
        </w:rPr>
        <w:t xml:space="preserve">up over 57% of all global investable </w:t>
      </w:r>
      <w:proofErr w:type="gramStart"/>
      <w:r>
        <w:rPr>
          <w:color w:val="3F3F3F"/>
          <w:sz w:val="28"/>
        </w:rPr>
        <w:t>assets.*</w:t>
      </w:r>
      <w:proofErr w:type="gramEnd"/>
      <w:r>
        <w:rPr>
          <w:color w:val="3F3F3F"/>
          <w:sz w:val="28"/>
        </w:rPr>
        <w:t xml:space="preserve"> Holding these together with stocks, bonds, and cash in one inseparable portfolio helps make the world safe for non-traditional assets.</w:t>
      </w:r>
    </w:p>
    <w:p w14:paraId="132D8E16" w14:textId="77777777" w:rsidR="00940CB9" w:rsidRDefault="00940CB9">
      <w:pPr>
        <w:pStyle w:val="BodyText"/>
        <w:spacing w:before="1"/>
        <w:rPr>
          <w:sz w:val="25"/>
        </w:rPr>
      </w:pPr>
    </w:p>
    <w:p w14:paraId="55B0AF18" w14:textId="77777777" w:rsidR="00940CB9" w:rsidRDefault="00916BCE">
      <w:pPr>
        <w:spacing w:line="211" w:lineRule="auto"/>
        <w:ind w:left="143" w:right="1431"/>
        <w:rPr>
          <w:sz w:val="28"/>
        </w:rPr>
      </w:pPr>
      <w:r>
        <w:rPr>
          <w:color w:val="3F3F3F"/>
          <w:sz w:val="28"/>
        </w:rPr>
        <w:t xml:space="preserve">Additionally, Professors Brad M. Barber and Terrance </w:t>
      </w:r>
      <w:proofErr w:type="spellStart"/>
      <w:r>
        <w:rPr>
          <w:color w:val="3F3F3F"/>
          <w:sz w:val="28"/>
        </w:rPr>
        <w:t>Odean</w:t>
      </w:r>
      <w:proofErr w:type="spellEnd"/>
      <w:r>
        <w:rPr>
          <w:color w:val="3F3F3F"/>
          <w:sz w:val="28"/>
        </w:rPr>
        <w:t xml:space="preserve"> wrote, “Some investors fail to take advantage of the full benefits of diversification. Under- diversified investors might overinvest in company stock, local stocks, familiar stocks, and domestic companies. Doing so may make them feel safe, but it leaves them exposed to increased volatility in their investment returns.” Source: Handbook of the Economics of Finance, 2013.</w:t>
      </w:r>
    </w:p>
    <w:p w14:paraId="763A0208" w14:textId="77777777" w:rsidR="00940CB9" w:rsidRDefault="00940CB9">
      <w:pPr>
        <w:pStyle w:val="BodyText"/>
        <w:spacing w:before="9"/>
        <w:rPr>
          <w:sz w:val="24"/>
        </w:rPr>
      </w:pPr>
    </w:p>
    <w:p w14:paraId="2A6CF6B3" w14:textId="77777777" w:rsidR="00940CB9" w:rsidRDefault="00916BCE">
      <w:pPr>
        <w:spacing w:line="218" w:lineRule="auto"/>
        <w:ind w:left="143"/>
        <w:rPr>
          <w:sz w:val="28"/>
        </w:rPr>
      </w:pPr>
      <w:r>
        <w:rPr>
          <w:color w:val="3F3F3F"/>
          <w:sz w:val="28"/>
        </w:rPr>
        <w:t>The 7Twelve strategy seeks to provide breadth across seven core asset classes, and diversification depth within each separate fund in the portfolio.</w:t>
      </w:r>
    </w:p>
    <w:p w14:paraId="31410C5E" w14:textId="77777777" w:rsidR="00940CB9" w:rsidRDefault="00940CB9">
      <w:pPr>
        <w:pStyle w:val="BodyText"/>
        <w:rPr>
          <w:sz w:val="36"/>
        </w:rPr>
      </w:pPr>
    </w:p>
    <w:p w14:paraId="278435BC" w14:textId="77777777" w:rsidR="00940CB9" w:rsidRDefault="00940CB9">
      <w:pPr>
        <w:pStyle w:val="BodyText"/>
        <w:rPr>
          <w:sz w:val="36"/>
        </w:rPr>
      </w:pPr>
    </w:p>
    <w:p w14:paraId="160E40FF" w14:textId="77777777" w:rsidR="00940CB9" w:rsidRDefault="00916BCE">
      <w:pPr>
        <w:spacing w:before="316" w:line="211" w:lineRule="auto"/>
        <w:ind w:left="150" w:right="687"/>
        <w:rPr>
          <w:sz w:val="16"/>
        </w:rPr>
      </w:pPr>
      <w:r>
        <w:rPr>
          <w:color w:val="3F3F3F"/>
          <w:sz w:val="16"/>
        </w:rPr>
        <w:t xml:space="preserve">*Stocks: World Federation of Exchanges, Jan 2018 Report, Bonds: </w:t>
      </w:r>
      <w:r>
        <w:rPr>
          <w:i/>
          <w:color w:val="3F3F3F"/>
          <w:sz w:val="16"/>
        </w:rPr>
        <w:t xml:space="preserve">3Twelve™ </w:t>
      </w:r>
      <w:proofErr w:type="gramStart"/>
      <w:r>
        <w:rPr>
          <w:i/>
          <w:color w:val="3F3F3F"/>
          <w:sz w:val="16"/>
        </w:rPr>
        <w:t>Total  Bond</w:t>
      </w:r>
      <w:proofErr w:type="gramEnd"/>
      <w:r>
        <w:rPr>
          <w:i/>
          <w:color w:val="3F3F3F"/>
          <w:sz w:val="16"/>
        </w:rPr>
        <w:t xml:space="preserve">,  </w:t>
      </w:r>
      <w:r>
        <w:rPr>
          <w:color w:val="3F3F3F"/>
          <w:sz w:val="16"/>
        </w:rPr>
        <w:t>Q4  2017, Real  Estate:  HSBC  Holdings, December  2016 https://internationalservices.hsbc.com/content/dam/hsbcis/sh/HSBC_Global_Real_Estate_Report_July2017.pdf, Commodities: (gross,</w:t>
      </w:r>
      <w:r>
        <w:rPr>
          <w:color w:val="3F3F3F"/>
          <w:spacing w:val="27"/>
          <w:sz w:val="16"/>
        </w:rPr>
        <w:t xml:space="preserve"> </w:t>
      </w:r>
      <w:r>
        <w:rPr>
          <w:color w:val="3F3F3F"/>
          <w:sz w:val="16"/>
        </w:rPr>
        <w:t>not</w:t>
      </w:r>
    </w:p>
    <w:p w14:paraId="3BE025FE" w14:textId="77777777" w:rsidR="00940CB9" w:rsidRDefault="00916BCE">
      <w:pPr>
        <w:spacing w:before="2" w:line="211" w:lineRule="auto"/>
        <w:ind w:left="150"/>
        <w:rPr>
          <w:sz w:val="16"/>
        </w:rPr>
      </w:pPr>
      <w:r>
        <w:rPr>
          <w:color w:val="3F3F3F"/>
          <w:sz w:val="16"/>
        </w:rPr>
        <w:t xml:space="preserve">notional values) Bank for International Settlements - H1 2017 </w:t>
      </w:r>
      <w:hyperlink r:id="rId13">
        <w:r>
          <w:rPr>
            <w:color w:val="3F3F3F"/>
            <w:sz w:val="16"/>
          </w:rPr>
          <w:t xml:space="preserve">https://www.bis.org/publ/otc_hy1711.pdf, </w:t>
        </w:r>
      </w:hyperlink>
      <w:r>
        <w:rPr>
          <w:color w:val="3F3F3F"/>
          <w:sz w:val="16"/>
        </w:rPr>
        <w:t xml:space="preserve">Cash: Investment Company Institute, Money Market Fund Assets, February 2018 </w:t>
      </w:r>
      <w:hyperlink r:id="rId14">
        <w:r>
          <w:rPr>
            <w:color w:val="3F3F3F"/>
            <w:sz w:val="16"/>
          </w:rPr>
          <w:t xml:space="preserve">https://www.ici.org/research/stats. </w:t>
        </w:r>
      </w:hyperlink>
      <w:r>
        <w:rPr>
          <w:color w:val="3F3F3F"/>
          <w:sz w:val="16"/>
        </w:rPr>
        <w:t>All figures approximate. Source, Andy Martin.</w:t>
      </w:r>
    </w:p>
    <w:p w14:paraId="211E5352" w14:textId="77777777" w:rsidR="00940CB9" w:rsidRDefault="00916BCE">
      <w:pPr>
        <w:pStyle w:val="BodyText"/>
        <w:spacing w:before="1"/>
        <w:rPr>
          <w:sz w:val="8"/>
        </w:rPr>
      </w:pPr>
      <w:r>
        <w:rPr>
          <w:noProof/>
        </w:rPr>
        <w:drawing>
          <wp:anchor distT="0" distB="0" distL="0" distR="0" simplePos="0" relativeHeight="251635200" behindDoc="0" locked="0" layoutInCell="1" allowOverlap="1" wp14:anchorId="007FB05A" wp14:editId="621379D1">
            <wp:simplePos x="0" y="0"/>
            <wp:positionH relativeFrom="page">
              <wp:posOffset>685545</wp:posOffset>
            </wp:positionH>
            <wp:positionV relativeFrom="paragraph">
              <wp:posOffset>94705</wp:posOffset>
            </wp:positionV>
            <wp:extent cx="2314378" cy="176784"/>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2314378" cy="176784"/>
                    </a:xfrm>
                    <a:prstGeom prst="rect">
                      <a:avLst/>
                    </a:prstGeom>
                  </pic:spPr>
                </pic:pic>
              </a:graphicData>
            </a:graphic>
          </wp:anchor>
        </w:drawing>
      </w:r>
    </w:p>
    <w:p w14:paraId="236F46A9" w14:textId="77777777" w:rsidR="00940CB9" w:rsidRDefault="00940CB9">
      <w:pPr>
        <w:rPr>
          <w:sz w:val="8"/>
        </w:rPr>
        <w:sectPr w:rsidR="00940CB9">
          <w:pgSz w:w="12240" w:h="15840"/>
          <w:pgMar w:top="700" w:right="520" w:bottom="0" w:left="700" w:header="720" w:footer="720" w:gutter="0"/>
          <w:cols w:space="720"/>
        </w:sectPr>
      </w:pPr>
    </w:p>
    <w:p w14:paraId="7EF67B03" w14:textId="77777777" w:rsidR="00940CB9" w:rsidRDefault="00916BCE">
      <w:pPr>
        <w:spacing w:before="72"/>
        <w:ind w:left="304"/>
        <w:rPr>
          <w:sz w:val="16"/>
        </w:rPr>
      </w:pPr>
      <w:r>
        <w:rPr>
          <w:noProof/>
        </w:rPr>
        <w:lastRenderedPageBreak/>
        <w:drawing>
          <wp:anchor distT="0" distB="0" distL="0" distR="0" simplePos="0" relativeHeight="251638272" behindDoc="1" locked="0" layoutInCell="1" allowOverlap="1" wp14:anchorId="50388609" wp14:editId="2035220A">
            <wp:simplePos x="0" y="0"/>
            <wp:positionH relativeFrom="page">
              <wp:posOffset>0</wp:posOffset>
            </wp:positionH>
            <wp:positionV relativeFrom="page">
              <wp:posOffset>0</wp:posOffset>
            </wp:positionV>
            <wp:extent cx="7772400" cy="10058398"/>
            <wp:effectExtent l="0" t="0" r="0" b="0"/>
            <wp:wrapNone/>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stretch>
                      <a:fillRect/>
                    </a:stretch>
                  </pic:blipFill>
                  <pic:spPr>
                    <a:xfrm>
                      <a:off x="0" y="0"/>
                      <a:ext cx="7772400" cy="10058398"/>
                    </a:xfrm>
                    <a:prstGeom prst="rect">
                      <a:avLst/>
                    </a:prstGeom>
                  </pic:spPr>
                </pic:pic>
              </a:graphicData>
            </a:graphic>
          </wp:anchor>
        </w:drawing>
      </w:r>
      <w:r>
        <w:rPr>
          <w:color w:val="FFFFFF"/>
          <w:sz w:val="16"/>
        </w:rPr>
        <w:t>7Twelve Advisors | 4</w:t>
      </w:r>
    </w:p>
    <w:p w14:paraId="50DA1614" w14:textId="77777777" w:rsidR="00940CB9" w:rsidRDefault="00940CB9">
      <w:pPr>
        <w:pStyle w:val="BodyText"/>
        <w:rPr>
          <w:sz w:val="20"/>
        </w:rPr>
      </w:pPr>
    </w:p>
    <w:p w14:paraId="598DDDFF" w14:textId="77777777" w:rsidR="00940CB9" w:rsidRDefault="00940CB9">
      <w:pPr>
        <w:pStyle w:val="BodyText"/>
        <w:rPr>
          <w:sz w:val="20"/>
        </w:rPr>
      </w:pPr>
    </w:p>
    <w:p w14:paraId="328A6C95" w14:textId="77777777" w:rsidR="00940CB9" w:rsidRDefault="00940CB9">
      <w:pPr>
        <w:pStyle w:val="BodyText"/>
        <w:rPr>
          <w:sz w:val="20"/>
        </w:rPr>
      </w:pPr>
    </w:p>
    <w:p w14:paraId="03746E05" w14:textId="77777777" w:rsidR="00940CB9" w:rsidRDefault="00940CB9">
      <w:pPr>
        <w:pStyle w:val="BodyText"/>
        <w:spacing w:before="9"/>
        <w:rPr>
          <w:sz w:val="23"/>
        </w:rPr>
      </w:pPr>
    </w:p>
    <w:p w14:paraId="24AD59C9" w14:textId="77777777" w:rsidR="00940CB9" w:rsidRDefault="00916BCE">
      <w:pPr>
        <w:pStyle w:val="Heading1"/>
        <w:spacing w:line="988" w:lineRule="exact"/>
      </w:pPr>
      <w:r>
        <w:rPr>
          <w:color w:val="FFFFFF"/>
        </w:rPr>
        <w:t>The 7</w:t>
      </w:r>
    </w:p>
    <w:p w14:paraId="295A2EB1" w14:textId="77777777" w:rsidR="00940CB9" w:rsidRDefault="00916BCE">
      <w:pPr>
        <w:spacing w:line="1065" w:lineRule="exact"/>
        <w:ind w:left="421"/>
        <w:rPr>
          <w:rFonts w:ascii="Calibri"/>
          <w:sz w:val="88"/>
        </w:rPr>
      </w:pPr>
      <w:r>
        <w:rPr>
          <w:rFonts w:ascii="Calibri"/>
          <w:color w:val="FFFFFF"/>
          <w:sz w:val="88"/>
        </w:rPr>
        <w:t>Asset Classes</w:t>
      </w:r>
    </w:p>
    <w:p w14:paraId="03BDF866" w14:textId="77777777" w:rsidR="00940CB9" w:rsidRDefault="00940CB9">
      <w:pPr>
        <w:spacing w:line="1065" w:lineRule="exact"/>
        <w:rPr>
          <w:rFonts w:ascii="Calibri"/>
          <w:sz w:val="88"/>
        </w:rPr>
        <w:sectPr w:rsidR="00940CB9">
          <w:pgSz w:w="12240" w:h="15840"/>
          <w:pgMar w:top="700" w:right="520" w:bottom="280" w:left="700" w:header="720" w:footer="720" w:gutter="0"/>
          <w:cols w:space="720"/>
        </w:sectPr>
      </w:pPr>
    </w:p>
    <w:p w14:paraId="29EF0818" w14:textId="77777777" w:rsidR="00940CB9" w:rsidRDefault="00916BCE">
      <w:pPr>
        <w:spacing w:before="72"/>
        <w:ind w:left="304"/>
        <w:rPr>
          <w:sz w:val="16"/>
        </w:rPr>
      </w:pPr>
      <w:r>
        <w:rPr>
          <w:color w:val="FFFFFF"/>
          <w:sz w:val="16"/>
        </w:rPr>
        <w:lastRenderedPageBreak/>
        <w:t>7Twelve Advisors | 5</w:t>
      </w:r>
    </w:p>
    <w:p w14:paraId="52164C8C" w14:textId="77777777" w:rsidR="00940CB9" w:rsidRDefault="00940CB9">
      <w:pPr>
        <w:pStyle w:val="BodyText"/>
        <w:rPr>
          <w:sz w:val="20"/>
        </w:rPr>
      </w:pPr>
    </w:p>
    <w:p w14:paraId="3C8369CE" w14:textId="77777777" w:rsidR="00940CB9" w:rsidRDefault="00940CB9">
      <w:pPr>
        <w:pStyle w:val="BodyText"/>
        <w:rPr>
          <w:sz w:val="20"/>
        </w:rPr>
      </w:pPr>
    </w:p>
    <w:p w14:paraId="187EE09A" w14:textId="77777777" w:rsidR="00940CB9" w:rsidRDefault="00940CB9">
      <w:pPr>
        <w:pStyle w:val="BodyText"/>
        <w:rPr>
          <w:sz w:val="20"/>
        </w:rPr>
      </w:pPr>
    </w:p>
    <w:p w14:paraId="567B227A" w14:textId="77777777" w:rsidR="00940CB9" w:rsidRDefault="00940CB9">
      <w:pPr>
        <w:pStyle w:val="BodyText"/>
        <w:rPr>
          <w:sz w:val="20"/>
        </w:rPr>
      </w:pPr>
    </w:p>
    <w:p w14:paraId="4CE67471" w14:textId="77777777" w:rsidR="00940CB9" w:rsidRDefault="00940CB9">
      <w:pPr>
        <w:pStyle w:val="BodyText"/>
        <w:rPr>
          <w:sz w:val="20"/>
        </w:rPr>
      </w:pPr>
    </w:p>
    <w:p w14:paraId="400DEFE3" w14:textId="77777777" w:rsidR="00940CB9" w:rsidRDefault="00940CB9">
      <w:pPr>
        <w:pStyle w:val="BodyText"/>
        <w:rPr>
          <w:sz w:val="20"/>
        </w:rPr>
      </w:pPr>
    </w:p>
    <w:p w14:paraId="71B8B353" w14:textId="77777777" w:rsidR="00940CB9" w:rsidRDefault="00940CB9">
      <w:pPr>
        <w:pStyle w:val="BodyText"/>
        <w:rPr>
          <w:sz w:val="20"/>
        </w:rPr>
      </w:pPr>
    </w:p>
    <w:p w14:paraId="55C46B84" w14:textId="77777777" w:rsidR="00940CB9" w:rsidRDefault="00940CB9">
      <w:pPr>
        <w:pStyle w:val="BodyText"/>
        <w:rPr>
          <w:sz w:val="20"/>
        </w:rPr>
      </w:pPr>
    </w:p>
    <w:p w14:paraId="6B5D843D" w14:textId="77777777" w:rsidR="00940CB9" w:rsidRDefault="00940CB9">
      <w:pPr>
        <w:pStyle w:val="BodyText"/>
        <w:rPr>
          <w:sz w:val="20"/>
        </w:rPr>
      </w:pPr>
    </w:p>
    <w:p w14:paraId="7DA6F777" w14:textId="77777777" w:rsidR="00940CB9" w:rsidRDefault="00940CB9">
      <w:pPr>
        <w:pStyle w:val="BodyText"/>
        <w:rPr>
          <w:sz w:val="20"/>
        </w:rPr>
      </w:pPr>
    </w:p>
    <w:p w14:paraId="0970923C" w14:textId="77777777" w:rsidR="00940CB9" w:rsidRDefault="00940CB9">
      <w:pPr>
        <w:pStyle w:val="BodyText"/>
        <w:rPr>
          <w:sz w:val="20"/>
        </w:rPr>
      </w:pPr>
    </w:p>
    <w:p w14:paraId="3EA6C0F8" w14:textId="77777777" w:rsidR="00940CB9" w:rsidRDefault="00940CB9">
      <w:pPr>
        <w:pStyle w:val="BodyText"/>
        <w:rPr>
          <w:sz w:val="20"/>
        </w:rPr>
      </w:pPr>
    </w:p>
    <w:p w14:paraId="1E45B446" w14:textId="77777777" w:rsidR="00940CB9" w:rsidRDefault="00940CB9">
      <w:pPr>
        <w:pStyle w:val="BodyText"/>
        <w:rPr>
          <w:sz w:val="20"/>
        </w:rPr>
      </w:pPr>
    </w:p>
    <w:p w14:paraId="7321B486" w14:textId="77777777" w:rsidR="00940CB9" w:rsidRDefault="00940CB9">
      <w:pPr>
        <w:pStyle w:val="BodyText"/>
        <w:rPr>
          <w:sz w:val="20"/>
        </w:rPr>
      </w:pPr>
    </w:p>
    <w:p w14:paraId="6F176360" w14:textId="77777777" w:rsidR="00940CB9" w:rsidRDefault="00940CB9">
      <w:pPr>
        <w:pStyle w:val="BodyText"/>
        <w:rPr>
          <w:sz w:val="20"/>
        </w:rPr>
      </w:pPr>
    </w:p>
    <w:p w14:paraId="6F4C4CE3" w14:textId="77777777" w:rsidR="00940CB9" w:rsidRDefault="00940CB9">
      <w:pPr>
        <w:pStyle w:val="BodyText"/>
        <w:rPr>
          <w:sz w:val="20"/>
        </w:rPr>
      </w:pPr>
    </w:p>
    <w:p w14:paraId="5D2E99C6" w14:textId="77777777" w:rsidR="00940CB9" w:rsidRDefault="00940CB9">
      <w:pPr>
        <w:pStyle w:val="BodyText"/>
        <w:rPr>
          <w:sz w:val="20"/>
        </w:rPr>
      </w:pPr>
    </w:p>
    <w:p w14:paraId="5FCE1DC4" w14:textId="77777777" w:rsidR="00940CB9" w:rsidRDefault="00940CB9">
      <w:pPr>
        <w:pStyle w:val="BodyText"/>
        <w:rPr>
          <w:sz w:val="20"/>
        </w:rPr>
      </w:pPr>
    </w:p>
    <w:p w14:paraId="0158C412" w14:textId="77777777" w:rsidR="00940CB9" w:rsidRDefault="00940CB9">
      <w:pPr>
        <w:pStyle w:val="BodyText"/>
        <w:rPr>
          <w:sz w:val="20"/>
        </w:rPr>
      </w:pPr>
    </w:p>
    <w:p w14:paraId="45668E2D" w14:textId="77777777" w:rsidR="00940CB9" w:rsidRDefault="00940CB9">
      <w:pPr>
        <w:pStyle w:val="BodyText"/>
        <w:rPr>
          <w:sz w:val="24"/>
        </w:rPr>
      </w:pPr>
    </w:p>
    <w:p w14:paraId="0A693190" w14:textId="77777777" w:rsidR="00940CB9" w:rsidRDefault="00940CB9">
      <w:pPr>
        <w:rPr>
          <w:sz w:val="24"/>
        </w:rPr>
        <w:sectPr w:rsidR="00940CB9">
          <w:pgSz w:w="12240" w:h="15840"/>
          <w:pgMar w:top="700" w:right="520" w:bottom="280" w:left="700" w:header="720" w:footer="720" w:gutter="0"/>
          <w:cols w:space="720"/>
        </w:sectPr>
      </w:pPr>
    </w:p>
    <w:p w14:paraId="009F1EC2" w14:textId="77777777" w:rsidR="00940CB9" w:rsidRDefault="00916BCE">
      <w:pPr>
        <w:pStyle w:val="BodyText"/>
        <w:rPr>
          <w:sz w:val="36"/>
        </w:rPr>
      </w:pPr>
      <w:r>
        <w:pict w14:anchorId="3DB5CE5A">
          <v:group id="_x0000_s1129" style="position:absolute;margin-left:0;margin-top:0;width:612pt;height:11in;z-index:-251655680;mso-position-horizontal-relative:page;mso-position-vertical-relative:page" coordsize="12240,15840">
            <v:shape id="_x0000_s1131" type="#_x0000_t75" style="position:absolute;width:12240;height:15840">
              <v:imagedata r:id="rId16" o:title=""/>
            </v:shape>
            <v:shape id="_x0000_s1130" type="#_x0000_t75" style="position:absolute;top:5707;width:12240;height:10133">
              <v:imagedata r:id="rId17" o:title=""/>
            </v:shape>
            <w10:wrap anchorx="page" anchory="page"/>
          </v:group>
        </w:pict>
      </w:r>
    </w:p>
    <w:p w14:paraId="736BA9DA" w14:textId="77777777" w:rsidR="00940CB9" w:rsidRDefault="00940CB9">
      <w:pPr>
        <w:pStyle w:val="BodyText"/>
        <w:spacing w:before="2"/>
        <w:rPr>
          <w:sz w:val="24"/>
        </w:rPr>
      </w:pPr>
    </w:p>
    <w:p w14:paraId="046004F0" w14:textId="77777777" w:rsidR="00940CB9" w:rsidRDefault="00916BCE">
      <w:pPr>
        <w:pStyle w:val="Heading7"/>
        <w:spacing w:before="1"/>
        <w:ind w:left="1704"/>
      </w:pPr>
      <w:r>
        <w:rPr>
          <w:color w:val="FFFFFF"/>
        </w:rPr>
        <w:t>U.S. Stocks</w:t>
      </w:r>
    </w:p>
    <w:p w14:paraId="72AA2A0D" w14:textId="77777777" w:rsidR="00940CB9" w:rsidRDefault="00940CB9">
      <w:pPr>
        <w:pStyle w:val="BodyText"/>
        <w:rPr>
          <w:sz w:val="36"/>
        </w:rPr>
      </w:pPr>
    </w:p>
    <w:p w14:paraId="051C1DC7" w14:textId="77777777" w:rsidR="00940CB9" w:rsidRDefault="00940CB9">
      <w:pPr>
        <w:pStyle w:val="BodyText"/>
        <w:rPr>
          <w:sz w:val="45"/>
        </w:rPr>
      </w:pPr>
    </w:p>
    <w:p w14:paraId="22AF01E2" w14:textId="77777777" w:rsidR="00940CB9" w:rsidRDefault="00916BCE">
      <w:pPr>
        <w:ind w:left="702" w:right="691"/>
        <w:jc w:val="center"/>
        <w:rPr>
          <w:sz w:val="28"/>
        </w:rPr>
      </w:pPr>
      <w:proofErr w:type="gramStart"/>
      <w:r>
        <w:rPr>
          <w:color w:val="FFFFFF"/>
          <w:sz w:val="28"/>
        </w:rPr>
        <w:t>Non U.S.</w:t>
      </w:r>
      <w:proofErr w:type="gramEnd"/>
      <w:r>
        <w:rPr>
          <w:color w:val="FFFFFF"/>
          <w:sz w:val="28"/>
        </w:rPr>
        <w:t xml:space="preserve"> Stocks</w:t>
      </w:r>
    </w:p>
    <w:p w14:paraId="2EE8037C" w14:textId="77777777" w:rsidR="00940CB9" w:rsidRDefault="00940CB9">
      <w:pPr>
        <w:pStyle w:val="BodyText"/>
        <w:rPr>
          <w:sz w:val="36"/>
        </w:rPr>
      </w:pPr>
    </w:p>
    <w:p w14:paraId="15DA715C" w14:textId="77777777" w:rsidR="00940CB9" w:rsidRDefault="00940CB9">
      <w:pPr>
        <w:pStyle w:val="BodyText"/>
        <w:spacing w:before="4"/>
        <w:rPr>
          <w:sz w:val="27"/>
        </w:rPr>
      </w:pPr>
    </w:p>
    <w:p w14:paraId="783B8A92" w14:textId="77777777" w:rsidR="00940CB9" w:rsidRDefault="00916BCE">
      <w:pPr>
        <w:ind w:left="702" w:right="533"/>
        <w:jc w:val="center"/>
        <w:rPr>
          <w:sz w:val="28"/>
        </w:rPr>
      </w:pPr>
      <w:r>
        <w:rPr>
          <w:color w:val="FFFFFF"/>
          <w:sz w:val="28"/>
        </w:rPr>
        <w:t>Real Estate</w:t>
      </w:r>
    </w:p>
    <w:p w14:paraId="1F3FED11" w14:textId="77777777" w:rsidR="00940CB9" w:rsidRDefault="00940CB9">
      <w:pPr>
        <w:pStyle w:val="BodyText"/>
        <w:spacing w:before="3"/>
        <w:rPr>
          <w:sz w:val="41"/>
        </w:rPr>
      </w:pPr>
    </w:p>
    <w:p w14:paraId="7276598C" w14:textId="77777777" w:rsidR="00940CB9" w:rsidRDefault="00916BCE">
      <w:pPr>
        <w:jc w:val="right"/>
        <w:rPr>
          <w:sz w:val="28"/>
        </w:rPr>
      </w:pPr>
      <w:r>
        <w:rPr>
          <w:color w:val="FFFFFF"/>
          <w:w w:val="95"/>
          <w:sz w:val="28"/>
        </w:rPr>
        <w:t>Cash</w:t>
      </w:r>
    </w:p>
    <w:p w14:paraId="41564ECA" w14:textId="77777777" w:rsidR="00940CB9" w:rsidRDefault="00916BCE">
      <w:pPr>
        <w:pStyle w:val="BodyText"/>
        <w:rPr>
          <w:sz w:val="36"/>
        </w:rPr>
      </w:pPr>
      <w:r>
        <w:br w:type="column"/>
      </w:r>
    </w:p>
    <w:p w14:paraId="271969D6" w14:textId="77777777" w:rsidR="00940CB9" w:rsidRDefault="00940CB9">
      <w:pPr>
        <w:pStyle w:val="BodyText"/>
        <w:spacing w:before="2"/>
        <w:rPr>
          <w:sz w:val="24"/>
        </w:rPr>
      </w:pPr>
    </w:p>
    <w:p w14:paraId="14FDF10A" w14:textId="77777777" w:rsidR="00940CB9" w:rsidRDefault="00916BCE">
      <w:pPr>
        <w:spacing w:before="1"/>
        <w:ind w:left="167"/>
        <w:rPr>
          <w:sz w:val="28"/>
        </w:rPr>
      </w:pPr>
      <w:r>
        <w:rPr>
          <w:color w:val="FFFFFF"/>
          <w:sz w:val="28"/>
        </w:rPr>
        <w:t>U.S. Bonds</w:t>
      </w:r>
    </w:p>
    <w:p w14:paraId="6D14CC3F" w14:textId="77777777" w:rsidR="00940CB9" w:rsidRDefault="00940CB9">
      <w:pPr>
        <w:pStyle w:val="BodyText"/>
        <w:rPr>
          <w:sz w:val="36"/>
        </w:rPr>
      </w:pPr>
    </w:p>
    <w:p w14:paraId="51EC6EE4" w14:textId="77777777" w:rsidR="00940CB9" w:rsidRDefault="00940CB9">
      <w:pPr>
        <w:pStyle w:val="BodyText"/>
        <w:rPr>
          <w:sz w:val="36"/>
        </w:rPr>
      </w:pPr>
    </w:p>
    <w:p w14:paraId="76671125" w14:textId="77777777" w:rsidR="00940CB9" w:rsidRDefault="00916BCE">
      <w:pPr>
        <w:spacing w:before="282"/>
        <w:ind w:left="627"/>
        <w:rPr>
          <w:sz w:val="28"/>
        </w:rPr>
      </w:pPr>
      <w:proofErr w:type="gramStart"/>
      <w:r>
        <w:rPr>
          <w:color w:val="FFFFFF"/>
          <w:sz w:val="28"/>
        </w:rPr>
        <w:t>Non U.S.</w:t>
      </w:r>
      <w:proofErr w:type="gramEnd"/>
      <w:r>
        <w:rPr>
          <w:color w:val="FFFFFF"/>
          <w:sz w:val="28"/>
        </w:rPr>
        <w:t xml:space="preserve"> Bonds</w:t>
      </w:r>
    </w:p>
    <w:p w14:paraId="6B099CFE" w14:textId="77777777" w:rsidR="00940CB9" w:rsidRDefault="00940CB9">
      <w:pPr>
        <w:pStyle w:val="BodyText"/>
        <w:rPr>
          <w:sz w:val="36"/>
        </w:rPr>
      </w:pPr>
    </w:p>
    <w:p w14:paraId="6AD8B37B" w14:textId="77777777" w:rsidR="00940CB9" w:rsidRDefault="00940CB9">
      <w:pPr>
        <w:pStyle w:val="BodyText"/>
        <w:spacing w:before="2"/>
        <w:rPr>
          <w:sz w:val="36"/>
        </w:rPr>
      </w:pPr>
    </w:p>
    <w:p w14:paraId="166A7597" w14:textId="77777777" w:rsidR="00940CB9" w:rsidRDefault="00916BCE">
      <w:pPr>
        <w:ind w:left="567"/>
        <w:rPr>
          <w:sz w:val="28"/>
        </w:rPr>
      </w:pPr>
      <w:r>
        <w:rPr>
          <w:color w:val="FFFFFF"/>
          <w:sz w:val="28"/>
        </w:rPr>
        <w:t>Commodities</w:t>
      </w:r>
    </w:p>
    <w:p w14:paraId="0D2DD7BB" w14:textId="77777777" w:rsidR="00940CB9" w:rsidRDefault="00916BCE">
      <w:pPr>
        <w:spacing w:before="92" w:line="347" w:lineRule="exact"/>
        <w:ind w:left="724"/>
        <w:rPr>
          <w:b/>
          <w:sz w:val="28"/>
        </w:rPr>
      </w:pPr>
      <w:r>
        <w:br w:type="column"/>
      </w:r>
      <w:r>
        <w:rPr>
          <w:b/>
          <w:color w:val="FFFFFF"/>
          <w:sz w:val="28"/>
        </w:rPr>
        <w:t>WHY 7</w:t>
      </w:r>
    </w:p>
    <w:p w14:paraId="32B9EB6A" w14:textId="77777777" w:rsidR="00940CB9" w:rsidRDefault="00916BCE">
      <w:pPr>
        <w:spacing w:line="347" w:lineRule="exact"/>
        <w:ind w:left="724"/>
        <w:rPr>
          <w:b/>
          <w:sz w:val="28"/>
        </w:rPr>
      </w:pPr>
      <w:r>
        <w:rPr>
          <w:b/>
          <w:color w:val="FFFFFF"/>
          <w:sz w:val="28"/>
        </w:rPr>
        <w:t>ASSET CLASSES?</w:t>
      </w:r>
    </w:p>
    <w:p w14:paraId="21890A1E" w14:textId="77777777" w:rsidR="00940CB9" w:rsidRDefault="00940CB9">
      <w:pPr>
        <w:pStyle w:val="BodyText"/>
        <w:spacing w:before="5"/>
        <w:rPr>
          <w:b/>
        </w:rPr>
      </w:pPr>
    </w:p>
    <w:p w14:paraId="2155D4C0" w14:textId="77777777" w:rsidR="00940CB9" w:rsidRDefault="00916BCE">
      <w:pPr>
        <w:spacing w:line="211" w:lineRule="auto"/>
        <w:ind w:left="723" w:right="621"/>
        <w:rPr>
          <w:sz w:val="28"/>
        </w:rPr>
      </w:pPr>
      <w:r>
        <w:rPr>
          <w:color w:val="FFFFFF"/>
          <w:sz w:val="28"/>
        </w:rPr>
        <w:t>The 7Twelve strategy uses multiple asset classes to seek to enhance performance and reduce risk.</w:t>
      </w:r>
    </w:p>
    <w:p w14:paraId="74CF97E6" w14:textId="77777777" w:rsidR="00940CB9" w:rsidRDefault="00940CB9">
      <w:pPr>
        <w:pStyle w:val="BodyText"/>
        <w:spacing w:before="4"/>
        <w:rPr>
          <w:sz w:val="25"/>
        </w:rPr>
      </w:pPr>
    </w:p>
    <w:p w14:paraId="5B033DB3" w14:textId="77777777" w:rsidR="00940CB9" w:rsidRDefault="00916BCE">
      <w:pPr>
        <w:spacing w:line="211" w:lineRule="auto"/>
        <w:ind w:left="723" w:right="621"/>
        <w:rPr>
          <w:sz w:val="28"/>
        </w:rPr>
      </w:pPr>
      <w:r>
        <w:rPr>
          <w:color w:val="FFFFFF"/>
          <w:sz w:val="28"/>
        </w:rPr>
        <w:t>The traditional equation of two asset classes – U.S. stocks and U.S. bonds – may not add up to greater returns and less volatility.</w:t>
      </w:r>
    </w:p>
    <w:p w14:paraId="2662F2A4" w14:textId="77777777" w:rsidR="00940CB9" w:rsidRDefault="00940CB9">
      <w:pPr>
        <w:pStyle w:val="BodyText"/>
        <w:spacing w:before="4"/>
        <w:rPr>
          <w:sz w:val="25"/>
        </w:rPr>
      </w:pPr>
    </w:p>
    <w:p w14:paraId="3D0345A9" w14:textId="77777777" w:rsidR="00940CB9" w:rsidRDefault="00916BCE">
      <w:pPr>
        <w:spacing w:line="211" w:lineRule="auto"/>
        <w:ind w:left="723" w:right="616"/>
        <w:rPr>
          <w:sz w:val="28"/>
        </w:rPr>
      </w:pPr>
      <w:r>
        <w:rPr>
          <w:color w:val="FFFFFF"/>
          <w:sz w:val="28"/>
        </w:rPr>
        <w:t>The long-term success of the 7Twelve strategy may be the result of genuine diversification across these seven core asset classes.</w:t>
      </w:r>
    </w:p>
    <w:p w14:paraId="41943432" w14:textId="77777777" w:rsidR="00940CB9" w:rsidRDefault="00940CB9">
      <w:pPr>
        <w:pStyle w:val="BodyText"/>
        <w:spacing w:before="3"/>
        <w:rPr>
          <w:sz w:val="25"/>
        </w:rPr>
      </w:pPr>
    </w:p>
    <w:p w14:paraId="6DA326CC" w14:textId="77777777" w:rsidR="00940CB9" w:rsidRDefault="00916BCE">
      <w:pPr>
        <w:spacing w:line="211" w:lineRule="auto"/>
        <w:ind w:left="723" w:right="651"/>
        <w:rPr>
          <w:sz w:val="28"/>
        </w:rPr>
      </w:pPr>
      <w:r>
        <w:rPr>
          <w:color w:val="FFFFFF"/>
          <w:sz w:val="28"/>
        </w:rPr>
        <w:t>7Twelve is a diversification tool for the under- diversified.</w:t>
      </w:r>
    </w:p>
    <w:p w14:paraId="271448A3" w14:textId="77777777" w:rsidR="00940CB9" w:rsidRDefault="00940CB9">
      <w:pPr>
        <w:spacing w:line="211" w:lineRule="auto"/>
        <w:rPr>
          <w:sz w:val="28"/>
        </w:rPr>
        <w:sectPr w:rsidR="00940CB9">
          <w:type w:val="continuous"/>
          <w:pgSz w:w="12240" w:h="15840"/>
          <w:pgMar w:top="660" w:right="520" w:bottom="280" w:left="700" w:header="720" w:footer="720" w:gutter="0"/>
          <w:cols w:num="3" w:space="720" w:equalWidth="0">
            <w:col w:w="3377" w:space="40"/>
            <w:col w:w="2580" w:space="365"/>
            <w:col w:w="4658"/>
          </w:cols>
        </w:sectPr>
      </w:pPr>
    </w:p>
    <w:p w14:paraId="503357AD" w14:textId="77777777" w:rsidR="00940CB9" w:rsidRDefault="00916BCE">
      <w:pPr>
        <w:spacing w:before="72"/>
        <w:ind w:left="309"/>
        <w:rPr>
          <w:sz w:val="16"/>
        </w:rPr>
      </w:pPr>
      <w:r>
        <w:lastRenderedPageBreak/>
        <w:pict w14:anchorId="02BA1E3A">
          <v:group id="_x0000_s1123" style="position:absolute;left:0;text-align:left;margin-left:0;margin-top:0;width:612pt;height:11in;z-index:-251654656;mso-position-horizontal-relative:page;mso-position-vertical-relative:page" coordsize="12240,15840">
            <v:shape id="_x0000_s1128" type="#_x0000_t75" style="position:absolute;left:11262;top:14990;width:353;height:326">
              <v:imagedata r:id="rId11" o:title=""/>
            </v:shape>
            <v:shape id="_x0000_s1127" type="#_x0000_t75" style="position:absolute;left:11262;top:15326;width:353;height:326">
              <v:imagedata r:id="rId12" o:title=""/>
            </v:shape>
            <v:shape id="_x0000_s1126" type="#_x0000_t75" style="position:absolute;left:1079;top:15378;width:3661;height:280">
              <v:imagedata r:id="rId18" o:title=""/>
            </v:shape>
            <v:shape id="_x0000_s1125" type="#_x0000_t75" style="position:absolute;width:12240;height:15840">
              <v:imagedata r:id="rId16" o:title=""/>
            </v:shape>
            <v:shape id="_x0000_s1124" type="#_x0000_t75" style="position:absolute;width:12227;height:9180">
              <v:imagedata r:id="rId19" o:title=""/>
            </v:shape>
            <w10:wrap anchorx="page" anchory="page"/>
          </v:group>
        </w:pict>
      </w:r>
      <w:r>
        <w:rPr>
          <w:color w:val="FFFFFF"/>
          <w:sz w:val="16"/>
        </w:rPr>
        <w:t>7Twelve Advisors | 6</w:t>
      </w:r>
    </w:p>
    <w:p w14:paraId="5CB7661B" w14:textId="77777777" w:rsidR="00940CB9" w:rsidRDefault="00940CB9">
      <w:pPr>
        <w:pStyle w:val="BodyText"/>
        <w:rPr>
          <w:sz w:val="20"/>
        </w:rPr>
      </w:pPr>
    </w:p>
    <w:p w14:paraId="02D506FC" w14:textId="77777777" w:rsidR="00940CB9" w:rsidRDefault="00940CB9">
      <w:pPr>
        <w:pStyle w:val="BodyText"/>
        <w:rPr>
          <w:sz w:val="20"/>
        </w:rPr>
      </w:pPr>
    </w:p>
    <w:p w14:paraId="4179979C" w14:textId="77777777" w:rsidR="00940CB9" w:rsidRDefault="00940CB9">
      <w:pPr>
        <w:pStyle w:val="BodyText"/>
        <w:rPr>
          <w:sz w:val="20"/>
        </w:rPr>
      </w:pPr>
    </w:p>
    <w:p w14:paraId="70BA2000" w14:textId="77777777" w:rsidR="00940CB9" w:rsidRDefault="00940CB9">
      <w:pPr>
        <w:pStyle w:val="BodyText"/>
        <w:rPr>
          <w:sz w:val="20"/>
        </w:rPr>
      </w:pPr>
    </w:p>
    <w:p w14:paraId="2F6A9929" w14:textId="77777777" w:rsidR="00940CB9" w:rsidRDefault="00940CB9">
      <w:pPr>
        <w:pStyle w:val="BodyText"/>
        <w:rPr>
          <w:sz w:val="20"/>
        </w:rPr>
      </w:pPr>
    </w:p>
    <w:p w14:paraId="278288CC" w14:textId="77777777" w:rsidR="00940CB9" w:rsidRDefault="00940CB9">
      <w:pPr>
        <w:pStyle w:val="BodyText"/>
        <w:rPr>
          <w:sz w:val="20"/>
        </w:rPr>
      </w:pPr>
    </w:p>
    <w:p w14:paraId="55C6B7D9" w14:textId="77777777" w:rsidR="00940CB9" w:rsidRDefault="00940CB9">
      <w:pPr>
        <w:pStyle w:val="BodyText"/>
        <w:rPr>
          <w:sz w:val="20"/>
        </w:rPr>
      </w:pPr>
    </w:p>
    <w:p w14:paraId="4387F372" w14:textId="77777777" w:rsidR="00940CB9" w:rsidRDefault="00940CB9">
      <w:pPr>
        <w:pStyle w:val="BodyText"/>
        <w:rPr>
          <w:sz w:val="20"/>
        </w:rPr>
      </w:pPr>
    </w:p>
    <w:p w14:paraId="519340AB" w14:textId="77777777" w:rsidR="00940CB9" w:rsidRDefault="00940CB9">
      <w:pPr>
        <w:pStyle w:val="BodyText"/>
        <w:rPr>
          <w:sz w:val="20"/>
        </w:rPr>
      </w:pPr>
    </w:p>
    <w:p w14:paraId="1924BB50" w14:textId="77777777" w:rsidR="00940CB9" w:rsidRDefault="00940CB9">
      <w:pPr>
        <w:pStyle w:val="BodyText"/>
        <w:rPr>
          <w:sz w:val="20"/>
        </w:rPr>
      </w:pPr>
    </w:p>
    <w:p w14:paraId="3132A1B6" w14:textId="77777777" w:rsidR="00940CB9" w:rsidRDefault="00940CB9">
      <w:pPr>
        <w:pStyle w:val="BodyText"/>
        <w:rPr>
          <w:sz w:val="20"/>
        </w:rPr>
      </w:pPr>
    </w:p>
    <w:p w14:paraId="7E729F0D" w14:textId="77777777" w:rsidR="00940CB9" w:rsidRDefault="00940CB9">
      <w:pPr>
        <w:pStyle w:val="BodyText"/>
        <w:rPr>
          <w:sz w:val="20"/>
        </w:rPr>
      </w:pPr>
    </w:p>
    <w:p w14:paraId="0E4CB10F" w14:textId="77777777" w:rsidR="00940CB9" w:rsidRDefault="00940CB9">
      <w:pPr>
        <w:pStyle w:val="BodyText"/>
        <w:rPr>
          <w:sz w:val="20"/>
        </w:rPr>
      </w:pPr>
    </w:p>
    <w:p w14:paraId="2F313F54" w14:textId="77777777" w:rsidR="00940CB9" w:rsidRDefault="00940CB9">
      <w:pPr>
        <w:pStyle w:val="BodyText"/>
        <w:rPr>
          <w:sz w:val="20"/>
        </w:rPr>
      </w:pPr>
    </w:p>
    <w:p w14:paraId="0F5739CF" w14:textId="77777777" w:rsidR="00940CB9" w:rsidRDefault="00940CB9">
      <w:pPr>
        <w:pStyle w:val="BodyText"/>
        <w:rPr>
          <w:sz w:val="20"/>
        </w:rPr>
      </w:pPr>
    </w:p>
    <w:p w14:paraId="205167D5" w14:textId="77777777" w:rsidR="00940CB9" w:rsidRDefault="00940CB9">
      <w:pPr>
        <w:pStyle w:val="BodyText"/>
        <w:rPr>
          <w:sz w:val="20"/>
        </w:rPr>
      </w:pPr>
    </w:p>
    <w:p w14:paraId="6E09219B" w14:textId="77777777" w:rsidR="00940CB9" w:rsidRDefault="00940CB9">
      <w:pPr>
        <w:pStyle w:val="BodyText"/>
        <w:rPr>
          <w:sz w:val="20"/>
        </w:rPr>
      </w:pPr>
    </w:p>
    <w:p w14:paraId="6F5B1F3B" w14:textId="77777777" w:rsidR="00940CB9" w:rsidRDefault="00940CB9">
      <w:pPr>
        <w:pStyle w:val="BodyText"/>
        <w:rPr>
          <w:sz w:val="20"/>
        </w:rPr>
      </w:pPr>
    </w:p>
    <w:p w14:paraId="15CA183E" w14:textId="77777777" w:rsidR="00940CB9" w:rsidRDefault="00940CB9">
      <w:pPr>
        <w:pStyle w:val="BodyText"/>
        <w:rPr>
          <w:sz w:val="20"/>
        </w:rPr>
      </w:pPr>
    </w:p>
    <w:p w14:paraId="0510B51B" w14:textId="77777777" w:rsidR="00940CB9" w:rsidRDefault="00940CB9">
      <w:pPr>
        <w:pStyle w:val="BodyText"/>
        <w:rPr>
          <w:sz w:val="20"/>
        </w:rPr>
      </w:pPr>
    </w:p>
    <w:p w14:paraId="6D007139" w14:textId="77777777" w:rsidR="00940CB9" w:rsidRDefault="00940CB9">
      <w:pPr>
        <w:pStyle w:val="BodyText"/>
        <w:rPr>
          <w:sz w:val="20"/>
        </w:rPr>
      </w:pPr>
    </w:p>
    <w:p w14:paraId="45047C30" w14:textId="77777777" w:rsidR="00940CB9" w:rsidRDefault="00940CB9">
      <w:pPr>
        <w:pStyle w:val="BodyText"/>
        <w:rPr>
          <w:sz w:val="20"/>
        </w:rPr>
      </w:pPr>
    </w:p>
    <w:p w14:paraId="581D073E" w14:textId="77777777" w:rsidR="00940CB9" w:rsidRDefault="00940CB9">
      <w:pPr>
        <w:pStyle w:val="BodyText"/>
        <w:rPr>
          <w:sz w:val="20"/>
        </w:rPr>
      </w:pPr>
    </w:p>
    <w:p w14:paraId="6CABAC23" w14:textId="77777777" w:rsidR="00940CB9" w:rsidRDefault="00940CB9">
      <w:pPr>
        <w:pStyle w:val="BodyText"/>
        <w:rPr>
          <w:sz w:val="20"/>
        </w:rPr>
      </w:pPr>
    </w:p>
    <w:p w14:paraId="10F7BA05" w14:textId="77777777" w:rsidR="00940CB9" w:rsidRDefault="00940CB9">
      <w:pPr>
        <w:pStyle w:val="BodyText"/>
        <w:rPr>
          <w:sz w:val="20"/>
        </w:rPr>
      </w:pPr>
    </w:p>
    <w:p w14:paraId="0AA81CAC" w14:textId="77777777" w:rsidR="00940CB9" w:rsidRDefault="00940CB9">
      <w:pPr>
        <w:pStyle w:val="BodyText"/>
        <w:rPr>
          <w:sz w:val="20"/>
        </w:rPr>
      </w:pPr>
    </w:p>
    <w:p w14:paraId="6E60B791" w14:textId="77777777" w:rsidR="00940CB9" w:rsidRDefault="00940CB9">
      <w:pPr>
        <w:pStyle w:val="BodyText"/>
        <w:rPr>
          <w:sz w:val="20"/>
        </w:rPr>
      </w:pPr>
    </w:p>
    <w:p w14:paraId="0F6F21A7" w14:textId="77777777" w:rsidR="00940CB9" w:rsidRDefault="00940CB9">
      <w:pPr>
        <w:pStyle w:val="BodyText"/>
        <w:rPr>
          <w:sz w:val="20"/>
        </w:rPr>
      </w:pPr>
    </w:p>
    <w:p w14:paraId="356AAD67" w14:textId="77777777" w:rsidR="00940CB9" w:rsidRDefault="00940CB9">
      <w:pPr>
        <w:pStyle w:val="BodyText"/>
        <w:spacing w:before="11"/>
        <w:rPr>
          <w:sz w:val="15"/>
        </w:rPr>
      </w:pPr>
    </w:p>
    <w:p w14:paraId="588B28ED" w14:textId="77777777" w:rsidR="00940CB9" w:rsidRDefault="00916BCE">
      <w:pPr>
        <w:ind w:right="593"/>
        <w:jc w:val="right"/>
        <w:rPr>
          <w:rFonts w:ascii="Baskerville Old Face" w:hAnsi="Baskerville Old Face"/>
          <w:sz w:val="16"/>
        </w:rPr>
      </w:pPr>
      <w:r>
        <w:rPr>
          <w:rFonts w:ascii="Baskerville Old Face" w:hAnsi="Baskerville Old Face"/>
          <w:sz w:val="16"/>
        </w:rPr>
        <w:t>Photography: © Lois</w:t>
      </w:r>
      <w:r>
        <w:rPr>
          <w:rFonts w:ascii="Baskerville Old Face" w:hAnsi="Baskerville Old Face"/>
          <w:spacing w:val="-7"/>
          <w:sz w:val="16"/>
        </w:rPr>
        <w:t xml:space="preserve"> </w:t>
      </w:r>
      <w:r>
        <w:rPr>
          <w:rFonts w:ascii="Baskerville Old Face" w:hAnsi="Baskerville Old Face"/>
          <w:sz w:val="16"/>
        </w:rPr>
        <w:t>Greenfield</w:t>
      </w:r>
    </w:p>
    <w:p w14:paraId="6DADE423" w14:textId="77777777" w:rsidR="00940CB9" w:rsidRDefault="00940CB9">
      <w:pPr>
        <w:pStyle w:val="BodyText"/>
        <w:rPr>
          <w:rFonts w:ascii="Baskerville Old Face"/>
          <w:sz w:val="20"/>
        </w:rPr>
      </w:pPr>
    </w:p>
    <w:p w14:paraId="4315FCF7" w14:textId="77777777" w:rsidR="00940CB9" w:rsidRDefault="00940CB9">
      <w:pPr>
        <w:pStyle w:val="BodyText"/>
        <w:rPr>
          <w:rFonts w:ascii="Baskerville Old Face"/>
          <w:sz w:val="20"/>
        </w:rPr>
      </w:pPr>
    </w:p>
    <w:p w14:paraId="3D965916" w14:textId="77777777" w:rsidR="00940CB9" w:rsidRDefault="00940CB9">
      <w:pPr>
        <w:pStyle w:val="BodyText"/>
        <w:rPr>
          <w:rFonts w:ascii="Baskerville Old Face"/>
          <w:sz w:val="20"/>
        </w:rPr>
      </w:pPr>
    </w:p>
    <w:p w14:paraId="4BE4742A" w14:textId="77777777" w:rsidR="00940CB9" w:rsidRDefault="00940CB9">
      <w:pPr>
        <w:pStyle w:val="BodyText"/>
        <w:rPr>
          <w:rFonts w:ascii="Baskerville Old Face"/>
          <w:sz w:val="20"/>
        </w:rPr>
      </w:pPr>
    </w:p>
    <w:p w14:paraId="16493A90" w14:textId="77777777" w:rsidR="00940CB9" w:rsidRDefault="00940CB9">
      <w:pPr>
        <w:pStyle w:val="BodyText"/>
        <w:rPr>
          <w:rFonts w:ascii="Baskerville Old Face"/>
          <w:sz w:val="20"/>
        </w:rPr>
      </w:pPr>
    </w:p>
    <w:p w14:paraId="12586ED9" w14:textId="77777777" w:rsidR="00940CB9" w:rsidRDefault="00940CB9">
      <w:pPr>
        <w:pStyle w:val="BodyText"/>
        <w:rPr>
          <w:rFonts w:ascii="Baskerville Old Face"/>
          <w:sz w:val="20"/>
        </w:rPr>
      </w:pPr>
    </w:p>
    <w:p w14:paraId="65A127B6" w14:textId="77777777" w:rsidR="00940CB9" w:rsidRDefault="00940CB9">
      <w:pPr>
        <w:pStyle w:val="BodyText"/>
        <w:rPr>
          <w:rFonts w:ascii="Baskerville Old Face"/>
          <w:sz w:val="20"/>
        </w:rPr>
      </w:pPr>
    </w:p>
    <w:p w14:paraId="727D69C0" w14:textId="77777777" w:rsidR="00940CB9" w:rsidRDefault="00940CB9">
      <w:pPr>
        <w:pStyle w:val="BodyText"/>
        <w:spacing w:before="7"/>
        <w:rPr>
          <w:rFonts w:ascii="Baskerville Old Face"/>
          <w:sz w:val="28"/>
        </w:rPr>
      </w:pPr>
    </w:p>
    <w:p w14:paraId="504ED586" w14:textId="77777777" w:rsidR="00940CB9" w:rsidRDefault="00916BCE">
      <w:pPr>
        <w:pStyle w:val="Heading1"/>
        <w:spacing w:line="987" w:lineRule="exact"/>
        <w:ind w:left="6458"/>
      </w:pPr>
      <w:r>
        <w:rPr>
          <w:color w:val="FFFFFF"/>
        </w:rPr>
        <w:t>The</w:t>
      </w:r>
      <w:r>
        <w:rPr>
          <w:color w:val="FFFFFF"/>
          <w:spacing w:val="2"/>
        </w:rPr>
        <w:t xml:space="preserve"> </w:t>
      </w:r>
      <w:r>
        <w:rPr>
          <w:color w:val="FFFFFF"/>
          <w:spacing w:val="-10"/>
        </w:rPr>
        <w:t>Twelve</w:t>
      </w:r>
    </w:p>
    <w:p w14:paraId="7B62495F" w14:textId="77777777" w:rsidR="00940CB9" w:rsidRDefault="00916BCE">
      <w:pPr>
        <w:spacing w:before="7" w:line="235" w:lineRule="auto"/>
        <w:ind w:left="6106" w:right="531" w:firstLine="450"/>
        <w:rPr>
          <w:rFonts w:ascii="Calibri"/>
          <w:sz w:val="88"/>
        </w:rPr>
      </w:pPr>
      <w:r>
        <w:rPr>
          <w:rFonts w:ascii="Calibri"/>
          <w:color w:val="FFFFFF"/>
          <w:sz w:val="88"/>
        </w:rPr>
        <w:t xml:space="preserve">Underlying </w:t>
      </w:r>
      <w:r>
        <w:rPr>
          <w:rFonts w:ascii="Calibri"/>
          <w:color w:val="FFFFFF"/>
          <w:spacing w:val="-4"/>
          <w:sz w:val="88"/>
        </w:rPr>
        <w:t>Investments</w:t>
      </w:r>
    </w:p>
    <w:p w14:paraId="04A5BD99" w14:textId="77777777" w:rsidR="00940CB9" w:rsidRDefault="00940CB9">
      <w:pPr>
        <w:spacing w:line="235" w:lineRule="auto"/>
        <w:rPr>
          <w:rFonts w:ascii="Calibri"/>
          <w:sz w:val="88"/>
        </w:rPr>
        <w:sectPr w:rsidR="00940CB9">
          <w:pgSz w:w="12240" w:h="15840"/>
          <w:pgMar w:top="700" w:right="520" w:bottom="280" w:left="700" w:header="720" w:footer="720" w:gutter="0"/>
          <w:cols w:space="720"/>
        </w:sectPr>
      </w:pPr>
    </w:p>
    <w:p w14:paraId="65674243" w14:textId="77777777" w:rsidR="00940CB9" w:rsidRDefault="00916BCE">
      <w:pPr>
        <w:spacing w:before="72"/>
        <w:ind w:left="303"/>
        <w:rPr>
          <w:sz w:val="16"/>
        </w:rPr>
      </w:pPr>
      <w:r>
        <w:lastRenderedPageBreak/>
        <w:pict w14:anchorId="39264E25">
          <v:group id="_x0000_s1119" style="position:absolute;left:0;text-align:left;margin-left:0;margin-top:0;width:612pt;height:11in;z-index:-251653632;mso-position-horizontal-relative:page;mso-position-vertical-relative:page" coordsize="12240,15840">
            <v:shape id="_x0000_s1122" type="#_x0000_t75" style="position:absolute;width:12240;height:15840">
              <v:imagedata r:id="rId16" o:title=""/>
            </v:shape>
            <v:shape id="_x0000_s1121" type="#_x0000_t75" style="position:absolute;top:9500;width:12240;height:6340">
              <v:imagedata r:id="rId20" o:title=""/>
            </v:shape>
            <v:shape id="_x0000_s1120" type="#_x0000_t75" style="position:absolute;left:14;top:3081;width:12226;height:10853">
              <v:imagedata r:id="rId21" o:title=""/>
            </v:shape>
            <w10:wrap anchorx="page" anchory="page"/>
          </v:group>
        </w:pict>
      </w:r>
      <w:r>
        <w:rPr>
          <w:color w:val="FFFFFF"/>
          <w:sz w:val="16"/>
        </w:rPr>
        <w:t>7Twelve Advisors | 7</w:t>
      </w:r>
    </w:p>
    <w:p w14:paraId="45660092" w14:textId="77777777" w:rsidR="00940CB9" w:rsidRDefault="00940CB9">
      <w:pPr>
        <w:pStyle w:val="BodyText"/>
        <w:rPr>
          <w:sz w:val="20"/>
        </w:rPr>
      </w:pPr>
    </w:p>
    <w:p w14:paraId="7530C105" w14:textId="77777777" w:rsidR="00940CB9" w:rsidRDefault="00940CB9">
      <w:pPr>
        <w:pStyle w:val="BodyText"/>
        <w:spacing w:before="1"/>
        <w:rPr>
          <w:sz w:val="14"/>
        </w:rPr>
      </w:pPr>
    </w:p>
    <w:p w14:paraId="6A69D0CE" w14:textId="77777777" w:rsidR="00940CB9" w:rsidRDefault="00916BCE">
      <w:pPr>
        <w:pStyle w:val="Heading7"/>
        <w:spacing w:before="129" w:line="211" w:lineRule="auto"/>
        <w:ind w:left="172" w:right="1500"/>
      </w:pPr>
      <w:r>
        <w:rPr>
          <w:color w:val="FFFFFF"/>
        </w:rPr>
        <w:t>The 7Twelve strategy uses multiple asset classes: equities, fixed-income, traditional assets, and non-traditional assets. The strategy looks to invest approximately 8.3% in each asset class.</w:t>
      </w:r>
    </w:p>
    <w:p w14:paraId="787C4F91" w14:textId="77777777" w:rsidR="00940CB9" w:rsidRDefault="00940CB9">
      <w:pPr>
        <w:pStyle w:val="BodyText"/>
        <w:rPr>
          <w:sz w:val="20"/>
        </w:rPr>
      </w:pPr>
    </w:p>
    <w:p w14:paraId="54055A9F" w14:textId="77777777" w:rsidR="00940CB9" w:rsidRDefault="00940CB9">
      <w:pPr>
        <w:pStyle w:val="BodyText"/>
        <w:rPr>
          <w:sz w:val="20"/>
        </w:rPr>
      </w:pPr>
    </w:p>
    <w:p w14:paraId="6C7263CB" w14:textId="77777777" w:rsidR="00940CB9" w:rsidRDefault="00940CB9">
      <w:pPr>
        <w:pStyle w:val="BodyText"/>
        <w:rPr>
          <w:sz w:val="20"/>
        </w:rPr>
      </w:pPr>
    </w:p>
    <w:p w14:paraId="7B6B615F" w14:textId="77777777" w:rsidR="00940CB9" w:rsidRDefault="00916BCE">
      <w:pPr>
        <w:spacing w:before="246"/>
        <w:ind w:right="735"/>
        <w:jc w:val="right"/>
        <w:rPr>
          <w:sz w:val="24"/>
        </w:rPr>
      </w:pPr>
      <w:r>
        <w:rPr>
          <w:color w:val="5294E4"/>
          <w:sz w:val="24"/>
        </w:rPr>
        <w:t>EQUITIES – 65%</w:t>
      </w:r>
    </w:p>
    <w:p w14:paraId="618378D0" w14:textId="77777777" w:rsidR="00940CB9" w:rsidRDefault="00940CB9">
      <w:pPr>
        <w:pStyle w:val="BodyText"/>
        <w:spacing w:before="8"/>
        <w:rPr>
          <w:sz w:val="20"/>
        </w:rPr>
      </w:pPr>
    </w:p>
    <w:p w14:paraId="0BBEB4C8" w14:textId="77777777" w:rsidR="00940CB9" w:rsidRDefault="00916BCE">
      <w:pPr>
        <w:spacing w:before="95"/>
        <w:ind w:right="658"/>
        <w:jc w:val="right"/>
        <w:rPr>
          <w:sz w:val="20"/>
        </w:rPr>
      </w:pPr>
      <w:r>
        <w:rPr>
          <w:color w:val="FFFFFF"/>
          <w:sz w:val="20"/>
        </w:rPr>
        <w:t>U.S.</w:t>
      </w:r>
      <w:r>
        <w:rPr>
          <w:color w:val="FFFFFF"/>
          <w:spacing w:val="-4"/>
          <w:sz w:val="20"/>
        </w:rPr>
        <w:t xml:space="preserve"> </w:t>
      </w:r>
      <w:r>
        <w:rPr>
          <w:color w:val="FFFFFF"/>
          <w:sz w:val="20"/>
        </w:rPr>
        <w:t>STOCKS</w:t>
      </w:r>
    </w:p>
    <w:p w14:paraId="2E2A21BE" w14:textId="77777777" w:rsidR="00940CB9" w:rsidRDefault="00916BCE">
      <w:pPr>
        <w:spacing w:before="103" w:line="211" w:lineRule="auto"/>
        <w:ind w:left="8368" w:right="694" w:firstLine="276"/>
        <w:jc w:val="right"/>
      </w:pPr>
      <w:r>
        <w:rPr>
          <w:color w:val="FFFFFF"/>
        </w:rPr>
        <w:t>Large</w:t>
      </w:r>
      <w:r>
        <w:rPr>
          <w:color w:val="FFFFFF"/>
          <w:spacing w:val="-9"/>
        </w:rPr>
        <w:t xml:space="preserve"> </w:t>
      </w:r>
      <w:r>
        <w:rPr>
          <w:color w:val="FFFFFF"/>
        </w:rPr>
        <w:t>Companies</w:t>
      </w:r>
      <w:r>
        <w:rPr>
          <w:color w:val="FFFFFF"/>
          <w:spacing w:val="-1"/>
        </w:rPr>
        <w:t xml:space="preserve"> </w:t>
      </w:r>
      <w:r>
        <w:rPr>
          <w:color w:val="FFFFFF"/>
        </w:rPr>
        <w:t>Medium</w:t>
      </w:r>
      <w:r>
        <w:rPr>
          <w:color w:val="FFFFFF"/>
          <w:spacing w:val="-6"/>
        </w:rPr>
        <w:t xml:space="preserve"> </w:t>
      </w:r>
      <w:r>
        <w:rPr>
          <w:color w:val="FFFFFF"/>
        </w:rPr>
        <w:t>Companies</w:t>
      </w:r>
      <w:r>
        <w:rPr>
          <w:color w:val="FFFFFF"/>
          <w:spacing w:val="-1"/>
        </w:rPr>
        <w:t xml:space="preserve"> </w:t>
      </w:r>
      <w:r>
        <w:rPr>
          <w:color w:val="FFFFFF"/>
        </w:rPr>
        <w:t>Small</w:t>
      </w:r>
      <w:r>
        <w:rPr>
          <w:color w:val="FFFFFF"/>
          <w:spacing w:val="-9"/>
        </w:rPr>
        <w:t xml:space="preserve"> </w:t>
      </w:r>
      <w:r>
        <w:rPr>
          <w:color w:val="FFFFFF"/>
        </w:rPr>
        <w:t>Companies</w:t>
      </w:r>
    </w:p>
    <w:p w14:paraId="215D3BA2" w14:textId="77777777" w:rsidR="00940CB9" w:rsidRDefault="00940CB9">
      <w:pPr>
        <w:pStyle w:val="BodyText"/>
        <w:spacing w:before="1"/>
        <w:rPr>
          <w:sz w:val="28"/>
        </w:rPr>
      </w:pPr>
    </w:p>
    <w:p w14:paraId="10C585E1" w14:textId="77777777" w:rsidR="00940CB9" w:rsidRDefault="00916BCE">
      <w:pPr>
        <w:spacing w:before="95"/>
        <w:ind w:right="715"/>
        <w:jc w:val="right"/>
        <w:rPr>
          <w:sz w:val="20"/>
        </w:rPr>
      </w:pPr>
      <w:proofErr w:type="gramStart"/>
      <w:r>
        <w:rPr>
          <w:color w:val="FFFFFF"/>
          <w:sz w:val="20"/>
        </w:rPr>
        <w:t>NON U.S.</w:t>
      </w:r>
      <w:proofErr w:type="gramEnd"/>
      <w:r>
        <w:rPr>
          <w:color w:val="FFFFFF"/>
          <w:spacing w:val="-8"/>
          <w:sz w:val="20"/>
        </w:rPr>
        <w:t xml:space="preserve"> </w:t>
      </w:r>
      <w:r>
        <w:rPr>
          <w:color w:val="FFFFFF"/>
          <w:sz w:val="20"/>
        </w:rPr>
        <w:t>STOCKS</w:t>
      </w:r>
    </w:p>
    <w:p w14:paraId="04ADBBEB" w14:textId="77777777" w:rsidR="00940CB9" w:rsidRDefault="00916BCE">
      <w:pPr>
        <w:spacing w:before="44" w:line="211" w:lineRule="auto"/>
        <w:ind w:left="8533" w:right="714" w:hanging="114"/>
        <w:jc w:val="right"/>
      </w:pPr>
      <w:r>
        <w:rPr>
          <w:color w:val="FFFFFF"/>
        </w:rPr>
        <w:t>Developed</w:t>
      </w:r>
      <w:r>
        <w:rPr>
          <w:color w:val="FFFFFF"/>
          <w:spacing w:val="-10"/>
        </w:rPr>
        <w:t xml:space="preserve"> </w:t>
      </w:r>
      <w:r>
        <w:rPr>
          <w:color w:val="FFFFFF"/>
        </w:rPr>
        <w:t>Markets Emerging</w:t>
      </w:r>
      <w:r>
        <w:rPr>
          <w:color w:val="FFFFFF"/>
          <w:spacing w:val="6"/>
        </w:rPr>
        <w:t xml:space="preserve"> </w:t>
      </w:r>
      <w:r>
        <w:rPr>
          <w:color w:val="FFFFFF"/>
          <w:spacing w:val="-3"/>
        </w:rPr>
        <w:t>Markets</w:t>
      </w:r>
    </w:p>
    <w:p w14:paraId="180EDC2C" w14:textId="77777777" w:rsidR="00940CB9" w:rsidRDefault="00940CB9">
      <w:pPr>
        <w:pStyle w:val="BodyText"/>
        <w:spacing w:before="11"/>
        <w:rPr>
          <w:sz w:val="30"/>
        </w:rPr>
      </w:pPr>
    </w:p>
    <w:p w14:paraId="0D214780" w14:textId="77777777" w:rsidR="00940CB9" w:rsidRDefault="00916BCE">
      <w:pPr>
        <w:spacing w:before="1" w:line="267" w:lineRule="exact"/>
        <w:ind w:right="765"/>
        <w:jc w:val="right"/>
        <w:rPr>
          <w:sz w:val="20"/>
        </w:rPr>
      </w:pPr>
      <w:r>
        <w:rPr>
          <w:color w:val="FFFFFF"/>
          <w:sz w:val="20"/>
        </w:rPr>
        <w:t>REAL</w:t>
      </w:r>
      <w:r>
        <w:rPr>
          <w:color w:val="FFFFFF"/>
          <w:spacing w:val="-1"/>
          <w:sz w:val="20"/>
        </w:rPr>
        <w:t xml:space="preserve"> </w:t>
      </w:r>
      <w:r>
        <w:rPr>
          <w:color w:val="FFFFFF"/>
          <w:sz w:val="20"/>
        </w:rPr>
        <w:t>ESTATE</w:t>
      </w:r>
    </w:p>
    <w:p w14:paraId="50C09FDD" w14:textId="77777777" w:rsidR="00940CB9" w:rsidRDefault="00916BCE">
      <w:pPr>
        <w:spacing w:line="294" w:lineRule="exact"/>
        <w:ind w:right="771"/>
        <w:jc w:val="right"/>
      </w:pPr>
      <w:r>
        <w:rPr>
          <w:color w:val="FFFFFF"/>
          <w:spacing w:val="-1"/>
        </w:rPr>
        <w:t>REITS</w:t>
      </w:r>
    </w:p>
    <w:p w14:paraId="08C1BB21" w14:textId="77777777" w:rsidR="00940CB9" w:rsidRDefault="00916BCE">
      <w:pPr>
        <w:spacing w:before="194" w:line="258" w:lineRule="exact"/>
        <w:ind w:right="716"/>
        <w:jc w:val="right"/>
        <w:rPr>
          <w:sz w:val="20"/>
        </w:rPr>
      </w:pPr>
      <w:r>
        <w:rPr>
          <w:color w:val="FFFFFF"/>
          <w:spacing w:val="-1"/>
          <w:sz w:val="20"/>
        </w:rPr>
        <w:t>COMMODITIES</w:t>
      </w:r>
    </w:p>
    <w:p w14:paraId="0B348C4D" w14:textId="77777777" w:rsidR="00940CB9" w:rsidRDefault="00916BCE">
      <w:pPr>
        <w:spacing w:before="11" w:line="216" w:lineRule="auto"/>
        <w:ind w:left="9009" w:right="716" w:hanging="469"/>
        <w:jc w:val="right"/>
      </w:pPr>
      <w:r>
        <w:rPr>
          <w:color w:val="FFFFFF"/>
        </w:rPr>
        <w:t>Natural</w:t>
      </w:r>
      <w:r>
        <w:rPr>
          <w:color w:val="FFFFFF"/>
          <w:spacing w:val="-12"/>
        </w:rPr>
        <w:t xml:space="preserve"> </w:t>
      </w:r>
      <w:r>
        <w:rPr>
          <w:color w:val="FFFFFF"/>
        </w:rPr>
        <w:t>Resources</w:t>
      </w:r>
      <w:r>
        <w:rPr>
          <w:color w:val="FFFFFF"/>
          <w:spacing w:val="-1"/>
        </w:rPr>
        <w:t xml:space="preserve"> Commodities</w:t>
      </w:r>
    </w:p>
    <w:p w14:paraId="79F718FF" w14:textId="77777777" w:rsidR="00940CB9" w:rsidRDefault="00940CB9">
      <w:pPr>
        <w:pStyle w:val="BodyText"/>
        <w:rPr>
          <w:sz w:val="20"/>
        </w:rPr>
      </w:pPr>
    </w:p>
    <w:p w14:paraId="1786E33A" w14:textId="77777777" w:rsidR="00940CB9" w:rsidRDefault="00940CB9">
      <w:pPr>
        <w:pStyle w:val="BodyText"/>
        <w:rPr>
          <w:sz w:val="20"/>
        </w:rPr>
      </w:pPr>
    </w:p>
    <w:p w14:paraId="2CC7F3D3" w14:textId="77777777" w:rsidR="00940CB9" w:rsidRDefault="00940CB9">
      <w:pPr>
        <w:pStyle w:val="BodyText"/>
        <w:rPr>
          <w:sz w:val="20"/>
        </w:rPr>
      </w:pPr>
    </w:p>
    <w:p w14:paraId="0DE1B1A2" w14:textId="77777777" w:rsidR="00940CB9" w:rsidRDefault="00940CB9">
      <w:pPr>
        <w:pStyle w:val="BodyText"/>
        <w:spacing w:before="1"/>
        <w:rPr>
          <w:sz w:val="20"/>
        </w:rPr>
      </w:pPr>
    </w:p>
    <w:p w14:paraId="26684E5F" w14:textId="77777777" w:rsidR="00940CB9" w:rsidRDefault="00916BCE">
      <w:pPr>
        <w:spacing w:before="93"/>
        <w:ind w:left="6939"/>
        <w:rPr>
          <w:sz w:val="24"/>
        </w:rPr>
      </w:pPr>
      <w:r>
        <w:rPr>
          <w:color w:val="5294E4"/>
          <w:sz w:val="24"/>
        </w:rPr>
        <w:t>FIXED INCOME AND CASH – 35%</w:t>
      </w:r>
    </w:p>
    <w:p w14:paraId="0A936709" w14:textId="77777777" w:rsidR="00940CB9" w:rsidRDefault="00940CB9">
      <w:pPr>
        <w:pStyle w:val="BodyText"/>
        <w:spacing w:before="11"/>
        <w:rPr>
          <w:sz w:val="24"/>
        </w:rPr>
      </w:pPr>
    </w:p>
    <w:p w14:paraId="53E4738C" w14:textId="77777777" w:rsidR="00940CB9" w:rsidRDefault="00916BCE">
      <w:pPr>
        <w:spacing w:before="95"/>
        <w:ind w:right="774"/>
        <w:jc w:val="right"/>
        <w:rPr>
          <w:sz w:val="20"/>
        </w:rPr>
      </w:pPr>
      <w:r>
        <w:rPr>
          <w:color w:val="FFFFFF"/>
          <w:sz w:val="20"/>
        </w:rPr>
        <w:t>U.S. BONDS</w:t>
      </w:r>
    </w:p>
    <w:p w14:paraId="7E31B34C" w14:textId="77777777" w:rsidR="00940CB9" w:rsidRDefault="00916BCE">
      <w:pPr>
        <w:spacing w:before="46" w:line="283" w:lineRule="exact"/>
        <w:ind w:right="842"/>
        <w:jc w:val="right"/>
      </w:pPr>
      <w:r>
        <w:rPr>
          <w:color w:val="FFFFFF"/>
        </w:rPr>
        <w:t>TIPS</w:t>
      </w:r>
    </w:p>
    <w:p w14:paraId="53B86AF6" w14:textId="77777777" w:rsidR="00940CB9" w:rsidRDefault="00916BCE">
      <w:pPr>
        <w:spacing w:line="283" w:lineRule="exact"/>
        <w:ind w:right="843"/>
        <w:jc w:val="right"/>
      </w:pPr>
      <w:r>
        <w:rPr>
          <w:color w:val="FFFFFF"/>
        </w:rPr>
        <w:t>Aggregate</w:t>
      </w:r>
      <w:r>
        <w:rPr>
          <w:color w:val="FFFFFF"/>
          <w:spacing w:val="-5"/>
        </w:rPr>
        <w:t xml:space="preserve"> </w:t>
      </w:r>
      <w:r>
        <w:rPr>
          <w:color w:val="FFFFFF"/>
        </w:rPr>
        <w:t>Bonds</w:t>
      </w:r>
    </w:p>
    <w:p w14:paraId="64EC3F0C" w14:textId="77777777" w:rsidR="00940CB9" w:rsidRDefault="00940CB9">
      <w:pPr>
        <w:pStyle w:val="BodyText"/>
        <w:spacing w:before="11"/>
        <w:rPr>
          <w:sz w:val="21"/>
        </w:rPr>
      </w:pPr>
    </w:p>
    <w:p w14:paraId="563BADD6" w14:textId="77777777" w:rsidR="00940CB9" w:rsidRDefault="00916BCE">
      <w:pPr>
        <w:spacing w:line="258" w:lineRule="exact"/>
        <w:ind w:right="808"/>
        <w:jc w:val="right"/>
        <w:rPr>
          <w:sz w:val="20"/>
        </w:rPr>
      </w:pPr>
      <w:proofErr w:type="gramStart"/>
      <w:r>
        <w:rPr>
          <w:color w:val="FFFFFF"/>
          <w:sz w:val="20"/>
        </w:rPr>
        <w:t>NON U.S.</w:t>
      </w:r>
      <w:proofErr w:type="gramEnd"/>
      <w:r>
        <w:rPr>
          <w:color w:val="FFFFFF"/>
          <w:spacing w:val="-7"/>
          <w:sz w:val="20"/>
        </w:rPr>
        <w:t xml:space="preserve"> </w:t>
      </w:r>
      <w:r>
        <w:rPr>
          <w:color w:val="FFFFFF"/>
          <w:sz w:val="20"/>
        </w:rPr>
        <w:t>BONDS</w:t>
      </w:r>
    </w:p>
    <w:p w14:paraId="4A88DBF5" w14:textId="77777777" w:rsidR="00940CB9" w:rsidRDefault="00916BCE">
      <w:pPr>
        <w:spacing w:line="285" w:lineRule="exact"/>
        <w:ind w:right="809"/>
        <w:jc w:val="right"/>
      </w:pPr>
      <w:r>
        <w:rPr>
          <w:color w:val="FFFFFF"/>
        </w:rPr>
        <w:t>International</w:t>
      </w:r>
      <w:r>
        <w:rPr>
          <w:color w:val="FFFFFF"/>
          <w:spacing w:val="-18"/>
        </w:rPr>
        <w:t xml:space="preserve"> </w:t>
      </w:r>
      <w:r>
        <w:rPr>
          <w:color w:val="FFFFFF"/>
        </w:rPr>
        <w:t>Bonds</w:t>
      </w:r>
    </w:p>
    <w:p w14:paraId="7F6B3173" w14:textId="77777777" w:rsidR="00940CB9" w:rsidRDefault="00916BCE">
      <w:pPr>
        <w:spacing w:before="236" w:line="249" w:lineRule="exact"/>
        <w:ind w:right="844"/>
        <w:jc w:val="right"/>
        <w:rPr>
          <w:sz w:val="20"/>
        </w:rPr>
      </w:pPr>
      <w:r>
        <w:rPr>
          <w:color w:val="FFFFFF"/>
          <w:spacing w:val="-2"/>
          <w:sz w:val="20"/>
        </w:rPr>
        <w:t>CASH</w:t>
      </w:r>
    </w:p>
    <w:p w14:paraId="4E54F4C0" w14:textId="77777777" w:rsidR="00940CB9" w:rsidRDefault="00916BCE">
      <w:pPr>
        <w:spacing w:line="277" w:lineRule="exact"/>
        <w:ind w:right="843"/>
        <w:jc w:val="right"/>
      </w:pPr>
      <w:r>
        <w:rPr>
          <w:color w:val="FFFFFF"/>
        </w:rPr>
        <w:t>U.S. Money</w:t>
      </w:r>
      <w:r>
        <w:rPr>
          <w:color w:val="FFFFFF"/>
          <w:spacing w:val="-2"/>
        </w:rPr>
        <w:t xml:space="preserve"> </w:t>
      </w:r>
      <w:r>
        <w:rPr>
          <w:color w:val="FFFFFF"/>
        </w:rPr>
        <w:t>Markets</w:t>
      </w:r>
    </w:p>
    <w:p w14:paraId="2C3E39DA" w14:textId="77777777" w:rsidR="00940CB9" w:rsidRDefault="00940CB9">
      <w:pPr>
        <w:spacing w:line="277" w:lineRule="exact"/>
        <w:jc w:val="right"/>
        <w:sectPr w:rsidR="00940CB9">
          <w:pgSz w:w="12240" w:h="15840"/>
          <w:pgMar w:top="700" w:right="520" w:bottom="280" w:left="700" w:header="720" w:footer="720" w:gutter="0"/>
          <w:cols w:space="720"/>
        </w:sectPr>
      </w:pPr>
    </w:p>
    <w:p w14:paraId="6A3E1A56" w14:textId="77777777" w:rsidR="00940CB9" w:rsidRDefault="00916BCE">
      <w:pPr>
        <w:spacing w:before="77"/>
        <w:ind w:left="304"/>
        <w:rPr>
          <w:sz w:val="16"/>
        </w:rPr>
      </w:pPr>
      <w:r>
        <w:rPr>
          <w:noProof/>
        </w:rPr>
        <w:lastRenderedPageBreak/>
        <w:drawing>
          <wp:anchor distT="0" distB="0" distL="0" distR="0" simplePos="0" relativeHeight="251639296" behindDoc="1" locked="0" layoutInCell="1" allowOverlap="1" wp14:anchorId="0D90A854" wp14:editId="3167AEAD">
            <wp:simplePos x="0" y="0"/>
            <wp:positionH relativeFrom="page">
              <wp:posOffset>0</wp:posOffset>
            </wp:positionH>
            <wp:positionV relativeFrom="page">
              <wp:posOffset>0</wp:posOffset>
            </wp:positionV>
            <wp:extent cx="7772400" cy="10058399"/>
            <wp:effectExtent l="0" t="0" r="0" b="0"/>
            <wp:wrapNone/>
            <wp:docPr id="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jpeg"/>
                    <pic:cNvPicPr/>
                  </pic:nvPicPr>
                  <pic:blipFill>
                    <a:blip r:embed="rId22" cstate="print"/>
                    <a:stretch>
                      <a:fillRect/>
                    </a:stretch>
                  </pic:blipFill>
                  <pic:spPr>
                    <a:xfrm>
                      <a:off x="0" y="0"/>
                      <a:ext cx="7772400" cy="10058399"/>
                    </a:xfrm>
                    <a:prstGeom prst="rect">
                      <a:avLst/>
                    </a:prstGeom>
                  </pic:spPr>
                </pic:pic>
              </a:graphicData>
            </a:graphic>
          </wp:anchor>
        </w:drawing>
      </w:r>
      <w:r>
        <w:rPr>
          <w:color w:val="FFFFFF"/>
          <w:sz w:val="16"/>
        </w:rPr>
        <w:t>7Twelve Advisors | 8</w:t>
      </w:r>
    </w:p>
    <w:p w14:paraId="6B8553A5" w14:textId="77777777" w:rsidR="00940CB9" w:rsidRDefault="00940CB9">
      <w:pPr>
        <w:pStyle w:val="BodyText"/>
        <w:rPr>
          <w:sz w:val="20"/>
        </w:rPr>
      </w:pPr>
    </w:p>
    <w:p w14:paraId="74E6CB30" w14:textId="77777777" w:rsidR="00940CB9" w:rsidRDefault="00940CB9">
      <w:pPr>
        <w:pStyle w:val="BodyText"/>
        <w:spacing w:before="5"/>
        <w:rPr>
          <w:sz w:val="15"/>
        </w:rPr>
      </w:pPr>
    </w:p>
    <w:p w14:paraId="550DE028" w14:textId="77777777" w:rsidR="00940CB9" w:rsidRDefault="00916BCE">
      <w:pPr>
        <w:spacing w:line="271" w:lineRule="auto"/>
        <w:ind w:left="341" w:right="5695"/>
        <w:rPr>
          <w:rFonts w:ascii="Calibri"/>
          <w:sz w:val="48"/>
        </w:rPr>
      </w:pPr>
      <w:r>
        <w:rPr>
          <w:rFonts w:ascii="Calibri"/>
          <w:color w:val="FFFFFF"/>
          <w:sz w:val="48"/>
        </w:rPr>
        <w:t xml:space="preserve">There are two ways to invest: predict the market, or equally- weight. </w:t>
      </w:r>
      <w:proofErr w:type="gramStart"/>
      <w:r>
        <w:rPr>
          <w:rFonts w:ascii="Calibri"/>
          <w:color w:val="FFFFFF"/>
          <w:sz w:val="48"/>
        </w:rPr>
        <w:t>Equal-weighting</w:t>
      </w:r>
      <w:proofErr w:type="gramEnd"/>
      <w:r>
        <w:rPr>
          <w:rFonts w:ascii="Calibri"/>
          <w:color w:val="FFFFFF"/>
          <w:sz w:val="48"/>
        </w:rPr>
        <w:t xml:space="preserve"> is the reality that we cannot effectively pick winners consistently.</w:t>
      </w:r>
    </w:p>
    <w:p w14:paraId="105D31C8" w14:textId="77777777" w:rsidR="00940CB9" w:rsidRDefault="00940CB9">
      <w:pPr>
        <w:spacing w:line="271" w:lineRule="auto"/>
        <w:rPr>
          <w:rFonts w:ascii="Calibri"/>
          <w:sz w:val="48"/>
        </w:rPr>
        <w:sectPr w:rsidR="00940CB9">
          <w:pgSz w:w="12240" w:h="15840"/>
          <w:pgMar w:top="700" w:right="520" w:bottom="280" w:left="700" w:header="720" w:footer="720" w:gutter="0"/>
          <w:cols w:space="720"/>
        </w:sectPr>
      </w:pPr>
    </w:p>
    <w:p w14:paraId="624B7190" w14:textId="77777777" w:rsidR="00940CB9" w:rsidRDefault="00916BCE">
      <w:pPr>
        <w:spacing w:before="77"/>
        <w:ind w:left="304"/>
        <w:rPr>
          <w:sz w:val="16"/>
        </w:rPr>
      </w:pPr>
      <w:r>
        <w:rPr>
          <w:color w:val="7E7E7E"/>
          <w:sz w:val="16"/>
        </w:rPr>
        <w:lastRenderedPageBreak/>
        <w:t>7Twelve Advisors | 9</w:t>
      </w:r>
    </w:p>
    <w:p w14:paraId="03508C17" w14:textId="77777777" w:rsidR="00940CB9" w:rsidRDefault="00940CB9">
      <w:pPr>
        <w:pStyle w:val="BodyText"/>
        <w:spacing w:before="3"/>
        <w:rPr>
          <w:sz w:val="29"/>
        </w:rPr>
      </w:pPr>
    </w:p>
    <w:p w14:paraId="441AFB9D" w14:textId="77777777" w:rsidR="00940CB9" w:rsidRDefault="00916BCE">
      <w:pPr>
        <w:spacing w:line="235" w:lineRule="auto"/>
        <w:ind w:left="228" w:right="2968"/>
        <w:rPr>
          <w:rFonts w:ascii="Calibri"/>
          <w:sz w:val="64"/>
        </w:rPr>
      </w:pPr>
      <w:r>
        <w:rPr>
          <w:rFonts w:ascii="Calibri"/>
          <w:color w:val="7E7E7E"/>
          <w:spacing w:val="-21"/>
          <w:sz w:val="64"/>
        </w:rPr>
        <w:t xml:space="preserve">The </w:t>
      </w:r>
      <w:r>
        <w:rPr>
          <w:rFonts w:ascii="Calibri"/>
          <w:color w:val="7E7E7E"/>
          <w:spacing w:val="-32"/>
          <w:sz w:val="64"/>
        </w:rPr>
        <w:t xml:space="preserve">7Twelve </w:t>
      </w:r>
      <w:r>
        <w:rPr>
          <w:rFonts w:ascii="Calibri"/>
          <w:color w:val="7E7E7E"/>
          <w:spacing w:val="-31"/>
          <w:sz w:val="64"/>
        </w:rPr>
        <w:t xml:space="preserve">strategy </w:t>
      </w:r>
      <w:r>
        <w:rPr>
          <w:rFonts w:ascii="Calibri"/>
          <w:color w:val="7E7E7E"/>
          <w:spacing w:val="-16"/>
          <w:sz w:val="64"/>
        </w:rPr>
        <w:t xml:space="preserve">is an </w:t>
      </w:r>
      <w:proofErr w:type="gramStart"/>
      <w:r>
        <w:rPr>
          <w:rFonts w:ascii="Calibri"/>
          <w:color w:val="7E7E7E"/>
          <w:spacing w:val="-30"/>
          <w:sz w:val="64"/>
        </w:rPr>
        <w:t>equally-weighted</w:t>
      </w:r>
      <w:proofErr w:type="gramEnd"/>
      <w:r>
        <w:rPr>
          <w:rFonts w:ascii="Calibri"/>
          <w:color w:val="7E7E7E"/>
          <w:spacing w:val="-30"/>
          <w:sz w:val="64"/>
        </w:rPr>
        <w:t xml:space="preserve"> </w:t>
      </w:r>
      <w:r>
        <w:rPr>
          <w:rFonts w:ascii="Calibri"/>
          <w:color w:val="7E7E7E"/>
          <w:spacing w:val="-29"/>
          <w:sz w:val="64"/>
        </w:rPr>
        <w:t xml:space="preserve">portfolio </w:t>
      </w:r>
      <w:r>
        <w:rPr>
          <w:rFonts w:ascii="Calibri"/>
          <w:color w:val="7E7E7E"/>
          <w:spacing w:val="-25"/>
          <w:sz w:val="64"/>
        </w:rPr>
        <w:t>model</w:t>
      </w:r>
    </w:p>
    <w:p w14:paraId="5A3384C9" w14:textId="77777777" w:rsidR="00940CB9" w:rsidRDefault="00940CB9">
      <w:pPr>
        <w:pStyle w:val="BodyText"/>
        <w:rPr>
          <w:rFonts w:ascii="Calibri"/>
          <w:sz w:val="20"/>
        </w:rPr>
      </w:pPr>
    </w:p>
    <w:p w14:paraId="057A0032" w14:textId="77777777" w:rsidR="00940CB9" w:rsidRDefault="00940CB9">
      <w:pPr>
        <w:pStyle w:val="BodyText"/>
        <w:rPr>
          <w:rFonts w:ascii="Calibri"/>
          <w:sz w:val="20"/>
        </w:rPr>
      </w:pPr>
    </w:p>
    <w:p w14:paraId="3466243B" w14:textId="77777777" w:rsidR="00940CB9" w:rsidRDefault="00940CB9">
      <w:pPr>
        <w:pStyle w:val="BodyText"/>
        <w:rPr>
          <w:rFonts w:ascii="Calibri"/>
          <w:sz w:val="20"/>
        </w:rPr>
      </w:pPr>
    </w:p>
    <w:p w14:paraId="4D88A966" w14:textId="77777777" w:rsidR="00940CB9" w:rsidRDefault="00940CB9">
      <w:pPr>
        <w:pStyle w:val="BodyText"/>
        <w:rPr>
          <w:rFonts w:ascii="Calibri"/>
          <w:sz w:val="20"/>
        </w:rPr>
      </w:pPr>
    </w:p>
    <w:p w14:paraId="0ED79037" w14:textId="77777777" w:rsidR="00940CB9" w:rsidRDefault="00940CB9">
      <w:pPr>
        <w:pStyle w:val="BodyText"/>
        <w:rPr>
          <w:rFonts w:ascii="Calibri"/>
          <w:sz w:val="20"/>
        </w:rPr>
      </w:pPr>
    </w:p>
    <w:p w14:paraId="7EC43F81" w14:textId="77777777" w:rsidR="00940CB9" w:rsidRDefault="00940CB9">
      <w:pPr>
        <w:pStyle w:val="BodyText"/>
        <w:rPr>
          <w:rFonts w:ascii="Calibri"/>
          <w:sz w:val="20"/>
        </w:rPr>
      </w:pPr>
    </w:p>
    <w:p w14:paraId="49C53A8A" w14:textId="77777777" w:rsidR="00940CB9" w:rsidRDefault="00940CB9">
      <w:pPr>
        <w:pStyle w:val="BodyText"/>
        <w:rPr>
          <w:rFonts w:ascii="Calibri"/>
          <w:sz w:val="20"/>
        </w:rPr>
      </w:pPr>
    </w:p>
    <w:p w14:paraId="2E639195" w14:textId="77777777" w:rsidR="00940CB9" w:rsidRDefault="00940CB9">
      <w:pPr>
        <w:pStyle w:val="BodyText"/>
        <w:rPr>
          <w:rFonts w:ascii="Calibri"/>
          <w:sz w:val="20"/>
        </w:rPr>
      </w:pPr>
    </w:p>
    <w:p w14:paraId="3CD4C59D" w14:textId="77777777" w:rsidR="00940CB9" w:rsidRDefault="00940CB9">
      <w:pPr>
        <w:pStyle w:val="BodyText"/>
        <w:rPr>
          <w:rFonts w:ascii="Calibri"/>
          <w:sz w:val="20"/>
        </w:rPr>
      </w:pPr>
    </w:p>
    <w:p w14:paraId="49ADF2A0" w14:textId="77777777" w:rsidR="00940CB9" w:rsidRDefault="00940CB9">
      <w:pPr>
        <w:pStyle w:val="BodyText"/>
        <w:rPr>
          <w:rFonts w:ascii="Calibri"/>
          <w:sz w:val="20"/>
        </w:rPr>
      </w:pPr>
    </w:p>
    <w:p w14:paraId="3141AEC1" w14:textId="77777777" w:rsidR="00940CB9" w:rsidRDefault="00940CB9">
      <w:pPr>
        <w:pStyle w:val="BodyText"/>
        <w:rPr>
          <w:rFonts w:ascii="Calibri"/>
          <w:sz w:val="20"/>
        </w:rPr>
      </w:pPr>
    </w:p>
    <w:p w14:paraId="3FD9F8A8" w14:textId="77777777" w:rsidR="00940CB9" w:rsidRDefault="00940CB9">
      <w:pPr>
        <w:pStyle w:val="BodyText"/>
        <w:rPr>
          <w:rFonts w:ascii="Calibri"/>
          <w:sz w:val="20"/>
        </w:rPr>
      </w:pPr>
    </w:p>
    <w:p w14:paraId="28251701" w14:textId="77777777" w:rsidR="00940CB9" w:rsidRDefault="00916BCE">
      <w:pPr>
        <w:pStyle w:val="BodyText"/>
        <w:spacing w:before="2"/>
        <w:rPr>
          <w:rFonts w:ascii="Calibri"/>
        </w:rPr>
      </w:pPr>
      <w:r>
        <w:pict w14:anchorId="014F925E">
          <v:line id="_x0000_s1118" style="position:absolute;z-index:-251644416;mso-wrap-distance-left:0;mso-wrap-distance-right:0;mso-position-horizontal-relative:page" from="44.2pt,18.55pt" to="574.5pt,18.55pt" strokecolor="#7d7d7d" strokeweight=".40006mm">
            <w10:wrap type="topAndBottom" anchorx="page"/>
          </v:line>
        </w:pict>
      </w:r>
    </w:p>
    <w:p w14:paraId="31F05044" w14:textId="77777777" w:rsidR="00940CB9" w:rsidRDefault="00940CB9">
      <w:pPr>
        <w:pStyle w:val="BodyText"/>
        <w:rPr>
          <w:rFonts w:ascii="Calibri"/>
          <w:sz w:val="20"/>
        </w:rPr>
      </w:pPr>
    </w:p>
    <w:p w14:paraId="6B43FE71" w14:textId="77777777" w:rsidR="00940CB9" w:rsidRDefault="00940CB9">
      <w:pPr>
        <w:pStyle w:val="BodyText"/>
        <w:rPr>
          <w:rFonts w:ascii="Calibri"/>
          <w:sz w:val="20"/>
        </w:rPr>
      </w:pPr>
    </w:p>
    <w:p w14:paraId="2A8528AB" w14:textId="77777777" w:rsidR="00940CB9" w:rsidRDefault="00940CB9">
      <w:pPr>
        <w:pStyle w:val="BodyText"/>
        <w:spacing w:before="2"/>
        <w:rPr>
          <w:rFonts w:ascii="Calibri"/>
          <w:sz w:val="16"/>
        </w:rPr>
      </w:pPr>
    </w:p>
    <w:p w14:paraId="5175E616" w14:textId="77777777" w:rsidR="00940CB9" w:rsidRDefault="00916BCE">
      <w:pPr>
        <w:pStyle w:val="Heading6"/>
      </w:pPr>
      <w:r>
        <w:rPr>
          <w:color w:val="7E7E7E"/>
        </w:rPr>
        <w:t>WHY EQUALLY-WEIGHT A PORFTOLIO?</w:t>
      </w:r>
    </w:p>
    <w:p w14:paraId="3308BC26" w14:textId="77777777" w:rsidR="00940CB9" w:rsidRDefault="00940CB9">
      <w:pPr>
        <w:pStyle w:val="BodyText"/>
        <w:spacing w:before="6"/>
        <w:rPr>
          <w:b/>
          <w:sz w:val="19"/>
        </w:rPr>
      </w:pPr>
    </w:p>
    <w:p w14:paraId="7126D5B1" w14:textId="77777777" w:rsidR="00940CB9" w:rsidRDefault="00940CB9">
      <w:pPr>
        <w:rPr>
          <w:sz w:val="19"/>
        </w:rPr>
        <w:sectPr w:rsidR="00940CB9">
          <w:pgSz w:w="12240" w:h="15840"/>
          <w:pgMar w:top="700" w:right="520" w:bottom="0" w:left="700" w:header="720" w:footer="720" w:gutter="0"/>
          <w:cols w:space="720"/>
        </w:sectPr>
      </w:pPr>
    </w:p>
    <w:p w14:paraId="79E0E9F9" w14:textId="77777777" w:rsidR="00940CB9" w:rsidRDefault="00916BCE">
      <w:pPr>
        <w:pStyle w:val="BodyText"/>
        <w:spacing w:before="150" w:line="211" w:lineRule="auto"/>
        <w:ind w:left="117" w:right="38"/>
      </w:pPr>
      <w:r>
        <w:rPr>
          <w:color w:val="3F3F3F"/>
        </w:rPr>
        <w:t xml:space="preserve">If you could effectively pick winners consistently it would be settled science that market-cap weighted portfolios outperform </w:t>
      </w:r>
      <w:proofErr w:type="gramStart"/>
      <w:r>
        <w:rPr>
          <w:color w:val="3F3F3F"/>
        </w:rPr>
        <w:t>equally-weighted</w:t>
      </w:r>
      <w:proofErr w:type="gramEnd"/>
      <w:r>
        <w:rPr>
          <w:color w:val="3F3F3F"/>
        </w:rPr>
        <w:t xml:space="preserve"> portfolios.</w:t>
      </w:r>
    </w:p>
    <w:p w14:paraId="447CED44" w14:textId="77777777" w:rsidR="00940CB9" w:rsidRDefault="00940CB9">
      <w:pPr>
        <w:pStyle w:val="BodyText"/>
        <w:spacing w:before="4"/>
        <w:rPr>
          <w:sz w:val="25"/>
        </w:rPr>
      </w:pPr>
    </w:p>
    <w:p w14:paraId="07A734A1" w14:textId="77777777" w:rsidR="00940CB9" w:rsidRDefault="00916BCE">
      <w:pPr>
        <w:pStyle w:val="BodyText"/>
        <w:spacing w:line="213" w:lineRule="auto"/>
        <w:ind w:left="117" w:right="38"/>
      </w:pPr>
      <w:r>
        <w:rPr>
          <w:color w:val="3F3F3F"/>
        </w:rPr>
        <w:t xml:space="preserve">However, the opposite is often the case. Market-cap weighted indexes have historically underperformed </w:t>
      </w:r>
      <w:proofErr w:type="gramStart"/>
      <w:r>
        <w:rPr>
          <w:color w:val="3F3F3F"/>
        </w:rPr>
        <w:t>equally-weighted</w:t>
      </w:r>
      <w:proofErr w:type="gramEnd"/>
      <w:r>
        <w:rPr>
          <w:color w:val="3F3F3F"/>
        </w:rPr>
        <w:t xml:space="preserve"> portfolios. For the 25 years ended 2018, the S&amp;P 500 Equal Weighted Index produced an average annual return of 10.33%, vs. a 9.74% average annual total return for the market-cap weighted S&amp;P 500 Index.</w:t>
      </w:r>
    </w:p>
    <w:p w14:paraId="349ABFAF" w14:textId="77777777" w:rsidR="00940CB9" w:rsidRDefault="00916BCE">
      <w:pPr>
        <w:pStyle w:val="BodyText"/>
        <w:spacing w:before="124" w:line="213" w:lineRule="auto"/>
        <w:ind w:left="117" w:right="38"/>
      </w:pPr>
      <w:r>
        <w:br w:type="column"/>
      </w:r>
      <w:r>
        <w:rPr>
          <w:color w:val="3F3F3F"/>
        </w:rPr>
        <w:t>(The components of a market-cap weighted index are weighted according to their market capitalization: larger components carry larger percentage weighting. In an equally- weighted portfolio, each security is owned in equal amounts. Market capitalization is the total dollar market value of a company’s outstanding shares.)</w:t>
      </w:r>
    </w:p>
    <w:p w14:paraId="2FB86315" w14:textId="77777777" w:rsidR="00940CB9" w:rsidRDefault="00940CB9">
      <w:pPr>
        <w:pStyle w:val="BodyText"/>
        <w:spacing w:before="2"/>
        <w:rPr>
          <w:sz w:val="23"/>
        </w:rPr>
      </w:pPr>
    </w:p>
    <w:p w14:paraId="4FBDF38C" w14:textId="77777777" w:rsidR="00940CB9" w:rsidRDefault="00916BCE">
      <w:pPr>
        <w:pStyle w:val="BodyText"/>
        <w:spacing w:line="211" w:lineRule="auto"/>
        <w:ind w:left="117" w:right="116"/>
      </w:pPr>
      <w:r>
        <w:rPr>
          <w:color w:val="3F3F3F"/>
        </w:rPr>
        <w:t xml:space="preserve">Equal-weighting puts one important decision for you and your clients on auto- pilot and frees up your time for the decisions </w:t>
      </w:r>
      <w:r>
        <w:rPr>
          <w:color w:val="3F3F3F"/>
          <w:spacing w:val="-4"/>
        </w:rPr>
        <w:t xml:space="preserve">over </w:t>
      </w:r>
      <w:r>
        <w:rPr>
          <w:color w:val="3F3F3F"/>
        </w:rPr>
        <w:t xml:space="preserve">which you </w:t>
      </w:r>
      <w:proofErr w:type="gramStart"/>
      <w:r>
        <w:rPr>
          <w:color w:val="3F3F3F"/>
        </w:rPr>
        <w:t>actually have</w:t>
      </w:r>
      <w:proofErr w:type="gramEnd"/>
      <w:r>
        <w:rPr>
          <w:color w:val="3F3F3F"/>
        </w:rPr>
        <w:t xml:space="preserve"> control.</w:t>
      </w:r>
    </w:p>
    <w:p w14:paraId="4535104F" w14:textId="77777777" w:rsidR="00940CB9" w:rsidRDefault="00916BCE">
      <w:pPr>
        <w:pStyle w:val="BodyText"/>
        <w:spacing w:before="126" w:line="213" w:lineRule="auto"/>
        <w:ind w:left="117" w:right="363"/>
      </w:pPr>
      <w:r>
        <w:br w:type="column"/>
      </w:r>
      <w:r>
        <w:rPr>
          <w:color w:val="3F3F3F"/>
        </w:rPr>
        <w:t xml:space="preserve">An </w:t>
      </w:r>
      <w:proofErr w:type="gramStart"/>
      <w:r>
        <w:rPr>
          <w:color w:val="3F3F3F"/>
        </w:rPr>
        <w:t>equally-weighted</w:t>
      </w:r>
      <w:proofErr w:type="gramEnd"/>
      <w:r>
        <w:rPr>
          <w:color w:val="3F3F3F"/>
        </w:rPr>
        <w:t xml:space="preserve"> portfolio may be effective in today’s turbulent times. “Equal weighting’s prospects improve when forecasting is difficult, when there are lots of investment choices and when the historical learning sample is limited. That more or less describes the profile of the capital markets</w:t>
      </w:r>
      <w:proofErr w:type="gramStart"/>
      <w:r>
        <w:rPr>
          <w:color w:val="3F3F3F"/>
        </w:rPr>
        <w:t>.”*</w:t>
      </w:r>
      <w:proofErr w:type="gramEnd"/>
    </w:p>
    <w:p w14:paraId="1FBF875C" w14:textId="77777777" w:rsidR="00940CB9" w:rsidRDefault="00940CB9">
      <w:pPr>
        <w:spacing w:line="213" w:lineRule="auto"/>
        <w:sectPr w:rsidR="00940CB9">
          <w:type w:val="continuous"/>
          <w:pgSz w:w="12240" w:h="15840"/>
          <w:pgMar w:top="660" w:right="520" w:bottom="280" w:left="700" w:header="720" w:footer="720" w:gutter="0"/>
          <w:cols w:num="3" w:space="720" w:equalWidth="0">
            <w:col w:w="3384" w:space="257"/>
            <w:col w:w="3300" w:space="427"/>
            <w:col w:w="3652"/>
          </w:cols>
        </w:sectPr>
      </w:pPr>
    </w:p>
    <w:p w14:paraId="11B8940A" w14:textId="77777777" w:rsidR="00940CB9" w:rsidRDefault="00916BCE">
      <w:pPr>
        <w:pStyle w:val="BodyText"/>
        <w:spacing w:before="7"/>
        <w:rPr>
          <w:sz w:val="14"/>
        </w:rPr>
      </w:pPr>
      <w:r>
        <w:pict w14:anchorId="64AEDD24">
          <v:group id="_x0000_s1114" style="position:absolute;margin-left:308pt;margin-top:583.8pt;width:304.05pt;height:208.2pt;z-index:-251652608;mso-position-horizontal-relative:page;mso-position-vertical-relative:page" coordorigin="6160,11676" coordsize="6081,4164">
            <v:shape id="_x0000_s1117" type="#_x0000_t75" style="position:absolute;left:11262;top:14990;width:353;height:326">
              <v:imagedata r:id="rId11" o:title=""/>
            </v:shape>
            <v:shape id="_x0000_s1116" type="#_x0000_t75" style="position:absolute;left:11262;top:15326;width:353;height:326">
              <v:imagedata r:id="rId12" o:title=""/>
            </v:shape>
            <v:shape id="_x0000_s1115" type="#_x0000_t75" style="position:absolute;left:6159;top:11676;width:6081;height:4164">
              <v:imagedata r:id="rId23" o:title=""/>
            </v:shape>
            <w10:wrap anchorx="page" anchory="page"/>
          </v:group>
        </w:pict>
      </w:r>
    </w:p>
    <w:p w14:paraId="7113FF46" w14:textId="77777777" w:rsidR="00940CB9" w:rsidRDefault="00916BCE">
      <w:pPr>
        <w:spacing w:before="94"/>
        <w:ind w:left="134"/>
        <w:rPr>
          <w:sz w:val="16"/>
        </w:rPr>
      </w:pPr>
      <w:r>
        <w:rPr>
          <w:color w:val="3F3F3F"/>
          <w:sz w:val="16"/>
        </w:rPr>
        <w:t>*</w:t>
      </w:r>
      <w:r>
        <w:rPr>
          <w:i/>
          <w:color w:val="3F3F3F"/>
          <w:sz w:val="17"/>
        </w:rPr>
        <w:t>Financial Advisor Magazine</w:t>
      </w:r>
      <w:r>
        <w:rPr>
          <w:color w:val="3F3F3F"/>
          <w:sz w:val="16"/>
        </w:rPr>
        <w:t>, “Model Free Investing,” December 2, 2011</w:t>
      </w:r>
    </w:p>
    <w:p w14:paraId="273510C0" w14:textId="77777777" w:rsidR="00940CB9" w:rsidRDefault="00940CB9">
      <w:pPr>
        <w:rPr>
          <w:sz w:val="16"/>
        </w:rPr>
        <w:sectPr w:rsidR="00940CB9">
          <w:type w:val="continuous"/>
          <w:pgSz w:w="12240" w:h="15840"/>
          <w:pgMar w:top="660" w:right="520" w:bottom="280" w:left="700" w:header="720" w:footer="720" w:gutter="0"/>
          <w:cols w:space="720"/>
        </w:sectPr>
      </w:pPr>
    </w:p>
    <w:p w14:paraId="39D05404" w14:textId="77777777" w:rsidR="00940CB9" w:rsidRDefault="00916BCE">
      <w:pPr>
        <w:spacing w:before="72"/>
        <w:ind w:left="290"/>
        <w:rPr>
          <w:sz w:val="16"/>
        </w:rPr>
      </w:pPr>
      <w:r>
        <w:rPr>
          <w:noProof/>
        </w:rPr>
        <w:lastRenderedPageBreak/>
        <w:drawing>
          <wp:anchor distT="0" distB="0" distL="0" distR="0" simplePos="0" relativeHeight="251640320" behindDoc="1" locked="0" layoutInCell="1" allowOverlap="1" wp14:anchorId="23668DE0" wp14:editId="71A502E7">
            <wp:simplePos x="0" y="0"/>
            <wp:positionH relativeFrom="page">
              <wp:posOffset>0</wp:posOffset>
            </wp:positionH>
            <wp:positionV relativeFrom="page">
              <wp:posOffset>0</wp:posOffset>
            </wp:positionV>
            <wp:extent cx="7772400" cy="10058399"/>
            <wp:effectExtent l="0" t="0" r="0" b="0"/>
            <wp:wrapNone/>
            <wp:docPr id="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jpeg"/>
                    <pic:cNvPicPr/>
                  </pic:nvPicPr>
                  <pic:blipFill>
                    <a:blip r:embed="rId24" cstate="print"/>
                    <a:stretch>
                      <a:fillRect/>
                    </a:stretch>
                  </pic:blipFill>
                  <pic:spPr>
                    <a:xfrm>
                      <a:off x="0" y="0"/>
                      <a:ext cx="7772400" cy="10058399"/>
                    </a:xfrm>
                    <a:prstGeom prst="rect">
                      <a:avLst/>
                    </a:prstGeom>
                  </pic:spPr>
                </pic:pic>
              </a:graphicData>
            </a:graphic>
          </wp:anchor>
        </w:drawing>
      </w:r>
      <w:r>
        <w:rPr>
          <w:color w:val="FFFFFF"/>
          <w:sz w:val="16"/>
        </w:rPr>
        <w:t>7Twelve Advisors | 10</w:t>
      </w:r>
    </w:p>
    <w:p w14:paraId="0833F51F" w14:textId="77777777" w:rsidR="00940CB9" w:rsidRDefault="00940CB9">
      <w:pPr>
        <w:pStyle w:val="BodyText"/>
        <w:rPr>
          <w:sz w:val="20"/>
        </w:rPr>
      </w:pPr>
    </w:p>
    <w:p w14:paraId="4C4F6DAB" w14:textId="77777777" w:rsidR="00940CB9" w:rsidRDefault="00940CB9">
      <w:pPr>
        <w:pStyle w:val="BodyText"/>
        <w:rPr>
          <w:sz w:val="20"/>
        </w:rPr>
      </w:pPr>
    </w:p>
    <w:p w14:paraId="1E2F16EF" w14:textId="77777777" w:rsidR="00940CB9" w:rsidRDefault="00940CB9">
      <w:pPr>
        <w:pStyle w:val="BodyText"/>
        <w:rPr>
          <w:sz w:val="20"/>
        </w:rPr>
      </w:pPr>
    </w:p>
    <w:p w14:paraId="0F8F9230" w14:textId="77777777" w:rsidR="00940CB9" w:rsidRDefault="00940CB9">
      <w:pPr>
        <w:pStyle w:val="BodyText"/>
        <w:rPr>
          <w:sz w:val="20"/>
        </w:rPr>
      </w:pPr>
    </w:p>
    <w:p w14:paraId="11E7FA3B" w14:textId="77777777" w:rsidR="00940CB9" w:rsidRDefault="00940CB9">
      <w:pPr>
        <w:pStyle w:val="BodyText"/>
        <w:spacing w:before="7"/>
        <w:rPr>
          <w:sz w:val="13"/>
        </w:rPr>
      </w:pPr>
    </w:p>
    <w:p w14:paraId="0B776528" w14:textId="77777777" w:rsidR="00940CB9" w:rsidRDefault="00916BCE">
      <w:pPr>
        <w:pStyle w:val="Heading1"/>
        <w:spacing w:line="987" w:lineRule="exact"/>
        <w:ind w:left="6820"/>
      </w:pPr>
      <w:r>
        <w:rPr>
          <w:color w:val="FFFFFF"/>
        </w:rPr>
        <w:t>Building a</w:t>
      </w:r>
    </w:p>
    <w:p w14:paraId="7E705A16" w14:textId="77777777" w:rsidR="00940CB9" w:rsidRDefault="00916BCE">
      <w:pPr>
        <w:spacing w:before="8" w:line="235" w:lineRule="auto"/>
        <w:ind w:left="7072" w:right="687" w:firstLine="1031"/>
        <w:jc w:val="right"/>
        <w:rPr>
          <w:rFonts w:ascii="Calibri"/>
          <w:sz w:val="88"/>
        </w:rPr>
      </w:pPr>
      <w:r>
        <w:rPr>
          <w:rFonts w:ascii="Calibri"/>
          <w:color w:val="FFFFFF"/>
          <w:spacing w:val="-5"/>
          <w:sz w:val="88"/>
        </w:rPr>
        <w:t xml:space="preserve">Better </w:t>
      </w:r>
      <w:r>
        <w:rPr>
          <w:rFonts w:ascii="Calibri"/>
          <w:color w:val="FFFFFF"/>
          <w:spacing w:val="-1"/>
          <w:sz w:val="88"/>
        </w:rPr>
        <w:t>Balanced</w:t>
      </w:r>
    </w:p>
    <w:p w14:paraId="373D04CA" w14:textId="77777777" w:rsidR="00940CB9" w:rsidRDefault="00916BCE">
      <w:pPr>
        <w:spacing w:line="1064" w:lineRule="exact"/>
        <w:ind w:right="689"/>
        <w:jc w:val="right"/>
        <w:rPr>
          <w:rFonts w:ascii="Calibri"/>
          <w:sz w:val="88"/>
        </w:rPr>
      </w:pPr>
      <w:r>
        <w:rPr>
          <w:rFonts w:ascii="Calibri"/>
          <w:color w:val="FFFFFF"/>
          <w:spacing w:val="-1"/>
          <w:w w:val="95"/>
          <w:sz w:val="88"/>
        </w:rPr>
        <w:t>Fund</w:t>
      </w:r>
    </w:p>
    <w:p w14:paraId="3AED8A88" w14:textId="77777777" w:rsidR="00940CB9" w:rsidRDefault="00940CB9">
      <w:pPr>
        <w:spacing w:line="1064" w:lineRule="exact"/>
        <w:jc w:val="right"/>
        <w:rPr>
          <w:rFonts w:ascii="Calibri"/>
          <w:sz w:val="88"/>
        </w:rPr>
        <w:sectPr w:rsidR="00940CB9">
          <w:pgSz w:w="12240" w:h="15840"/>
          <w:pgMar w:top="700" w:right="520" w:bottom="280" w:left="700" w:header="720" w:footer="720" w:gutter="0"/>
          <w:cols w:space="720"/>
        </w:sectPr>
      </w:pPr>
    </w:p>
    <w:p w14:paraId="45E85261" w14:textId="77777777" w:rsidR="00940CB9" w:rsidRDefault="00916BCE">
      <w:pPr>
        <w:spacing w:before="72"/>
        <w:ind w:left="304"/>
        <w:rPr>
          <w:sz w:val="16"/>
        </w:rPr>
      </w:pPr>
      <w:r>
        <w:rPr>
          <w:color w:val="7E7E7E"/>
          <w:sz w:val="16"/>
        </w:rPr>
        <w:lastRenderedPageBreak/>
        <w:t>7Twelve Advisors | 11</w:t>
      </w:r>
    </w:p>
    <w:p w14:paraId="7CAD3E4F" w14:textId="77777777" w:rsidR="00940CB9" w:rsidRDefault="00940CB9">
      <w:pPr>
        <w:pStyle w:val="BodyText"/>
        <w:spacing w:before="9"/>
        <w:rPr>
          <w:sz w:val="28"/>
        </w:rPr>
      </w:pPr>
    </w:p>
    <w:p w14:paraId="1D3C4C32" w14:textId="77777777" w:rsidR="00940CB9" w:rsidRDefault="00916BCE">
      <w:pPr>
        <w:pStyle w:val="Heading2"/>
      </w:pPr>
      <w:r>
        <w:rPr>
          <w:color w:val="7E7E7E"/>
          <w:spacing w:val="-16"/>
        </w:rPr>
        <w:t>An</w:t>
      </w:r>
      <w:r>
        <w:rPr>
          <w:color w:val="7E7E7E"/>
          <w:spacing w:val="-113"/>
        </w:rPr>
        <w:t xml:space="preserve"> </w:t>
      </w:r>
      <w:r>
        <w:rPr>
          <w:color w:val="7E7E7E"/>
          <w:spacing w:val="-25"/>
        </w:rPr>
        <w:t xml:space="preserve">Alpha </w:t>
      </w:r>
      <w:r>
        <w:rPr>
          <w:color w:val="7E7E7E"/>
          <w:spacing w:val="-30"/>
        </w:rPr>
        <w:t>Generation Tool?</w:t>
      </w:r>
    </w:p>
    <w:p w14:paraId="2D43D86E" w14:textId="77777777" w:rsidR="00940CB9" w:rsidRDefault="00940CB9">
      <w:pPr>
        <w:pStyle w:val="BodyText"/>
        <w:rPr>
          <w:rFonts w:ascii="Calibri"/>
          <w:sz w:val="20"/>
        </w:rPr>
      </w:pPr>
    </w:p>
    <w:p w14:paraId="1ED2CBA1" w14:textId="77777777" w:rsidR="00940CB9" w:rsidRDefault="00940CB9">
      <w:pPr>
        <w:pStyle w:val="BodyText"/>
        <w:rPr>
          <w:rFonts w:ascii="Calibri"/>
          <w:sz w:val="20"/>
        </w:rPr>
      </w:pPr>
    </w:p>
    <w:p w14:paraId="17DAA6E6" w14:textId="77777777" w:rsidR="00940CB9" w:rsidRDefault="00940CB9">
      <w:pPr>
        <w:pStyle w:val="BodyText"/>
        <w:rPr>
          <w:rFonts w:ascii="Calibri"/>
          <w:sz w:val="20"/>
        </w:rPr>
      </w:pPr>
    </w:p>
    <w:p w14:paraId="3A417D01" w14:textId="77777777" w:rsidR="00940CB9" w:rsidRDefault="00940CB9">
      <w:pPr>
        <w:pStyle w:val="BodyText"/>
        <w:rPr>
          <w:rFonts w:ascii="Calibri"/>
          <w:sz w:val="20"/>
        </w:rPr>
      </w:pPr>
    </w:p>
    <w:p w14:paraId="7D6552B8" w14:textId="77777777" w:rsidR="00940CB9" w:rsidRDefault="00940CB9">
      <w:pPr>
        <w:pStyle w:val="BodyText"/>
        <w:rPr>
          <w:rFonts w:ascii="Calibri"/>
          <w:sz w:val="20"/>
        </w:rPr>
      </w:pPr>
    </w:p>
    <w:p w14:paraId="3323685D" w14:textId="77777777" w:rsidR="00940CB9" w:rsidRDefault="00940CB9">
      <w:pPr>
        <w:pStyle w:val="BodyText"/>
        <w:rPr>
          <w:rFonts w:ascii="Calibri"/>
          <w:sz w:val="20"/>
        </w:rPr>
      </w:pPr>
    </w:p>
    <w:p w14:paraId="706773A6" w14:textId="77777777" w:rsidR="00940CB9" w:rsidRDefault="00940CB9">
      <w:pPr>
        <w:pStyle w:val="BodyText"/>
        <w:rPr>
          <w:rFonts w:ascii="Calibri"/>
          <w:sz w:val="20"/>
        </w:rPr>
      </w:pPr>
    </w:p>
    <w:p w14:paraId="4BCCAC87" w14:textId="77777777" w:rsidR="00940CB9" w:rsidRDefault="00940CB9">
      <w:pPr>
        <w:pStyle w:val="BodyText"/>
        <w:rPr>
          <w:rFonts w:ascii="Calibri"/>
          <w:sz w:val="20"/>
        </w:rPr>
      </w:pPr>
    </w:p>
    <w:p w14:paraId="06038F63" w14:textId="77777777" w:rsidR="00940CB9" w:rsidRDefault="00940CB9">
      <w:pPr>
        <w:pStyle w:val="BodyText"/>
        <w:rPr>
          <w:rFonts w:ascii="Calibri"/>
          <w:sz w:val="20"/>
        </w:rPr>
      </w:pPr>
    </w:p>
    <w:p w14:paraId="51A0825C" w14:textId="77777777" w:rsidR="00940CB9" w:rsidRDefault="00940CB9">
      <w:pPr>
        <w:pStyle w:val="BodyText"/>
        <w:rPr>
          <w:rFonts w:ascii="Calibri"/>
          <w:sz w:val="20"/>
        </w:rPr>
      </w:pPr>
    </w:p>
    <w:p w14:paraId="15B5E282" w14:textId="77777777" w:rsidR="00940CB9" w:rsidRDefault="00940CB9">
      <w:pPr>
        <w:pStyle w:val="BodyText"/>
        <w:rPr>
          <w:rFonts w:ascii="Calibri"/>
          <w:sz w:val="20"/>
        </w:rPr>
      </w:pPr>
    </w:p>
    <w:p w14:paraId="7DBF5BF5" w14:textId="77777777" w:rsidR="00940CB9" w:rsidRDefault="00940CB9">
      <w:pPr>
        <w:pStyle w:val="BodyText"/>
        <w:rPr>
          <w:rFonts w:ascii="Calibri"/>
          <w:sz w:val="20"/>
        </w:rPr>
      </w:pPr>
    </w:p>
    <w:p w14:paraId="3137B1D4" w14:textId="77777777" w:rsidR="00940CB9" w:rsidRDefault="00940CB9">
      <w:pPr>
        <w:pStyle w:val="BodyText"/>
        <w:rPr>
          <w:rFonts w:ascii="Calibri"/>
          <w:sz w:val="20"/>
        </w:rPr>
      </w:pPr>
    </w:p>
    <w:p w14:paraId="40ADD42D" w14:textId="77777777" w:rsidR="00940CB9" w:rsidRDefault="00940CB9">
      <w:pPr>
        <w:pStyle w:val="BodyText"/>
        <w:rPr>
          <w:rFonts w:ascii="Calibri"/>
          <w:sz w:val="20"/>
        </w:rPr>
      </w:pPr>
    </w:p>
    <w:p w14:paraId="67B1AB18" w14:textId="77777777" w:rsidR="00940CB9" w:rsidRDefault="00940CB9">
      <w:pPr>
        <w:pStyle w:val="BodyText"/>
        <w:rPr>
          <w:rFonts w:ascii="Calibri"/>
          <w:sz w:val="20"/>
        </w:rPr>
      </w:pPr>
    </w:p>
    <w:p w14:paraId="25FDB560" w14:textId="77777777" w:rsidR="00940CB9" w:rsidRDefault="00916BCE">
      <w:pPr>
        <w:pStyle w:val="BodyText"/>
        <w:spacing w:before="8"/>
        <w:rPr>
          <w:rFonts w:ascii="Calibri"/>
          <w:sz w:val="28"/>
        </w:rPr>
      </w:pPr>
      <w:r>
        <w:pict w14:anchorId="0E6F9D56">
          <v:line id="_x0000_s1113" style="position:absolute;z-index:-251643392;mso-wrap-distance-left:0;mso-wrap-distance-right:0;mso-position-horizontal-relative:page" from="44.2pt,20.05pt" to="574.5pt,20.05pt" strokeweight=".40006mm">
            <w10:wrap type="topAndBottom" anchorx="page"/>
          </v:line>
        </w:pict>
      </w:r>
    </w:p>
    <w:p w14:paraId="1123EECE" w14:textId="77777777" w:rsidR="00940CB9" w:rsidRDefault="00940CB9">
      <w:pPr>
        <w:pStyle w:val="BodyText"/>
        <w:rPr>
          <w:rFonts w:ascii="Calibri"/>
          <w:sz w:val="20"/>
        </w:rPr>
      </w:pPr>
    </w:p>
    <w:p w14:paraId="2A8D20E4" w14:textId="77777777" w:rsidR="00940CB9" w:rsidRDefault="00940CB9">
      <w:pPr>
        <w:pStyle w:val="BodyText"/>
        <w:rPr>
          <w:rFonts w:ascii="Calibri"/>
          <w:sz w:val="20"/>
        </w:rPr>
      </w:pPr>
    </w:p>
    <w:p w14:paraId="03338C52" w14:textId="77777777" w:rsidR="00940CB9" w:rsidRDefault="00940CB9">
      <w:pPr>
        <w:pStyle w:val="BodyText"/>
        <w:rPr>
          <w:rFonts w:ascii="Calibri"/>
          <w:sz w:val="20"/>
        </w:rPr>
      </w:pPr>
    </w:p>
    <w:p w14:paraId="6B9ACFD2" w14:textId="77777777" w:rsidR="00940CB9" w:rsidRDefault="00940CB9">
      <w:pPr>
        <w:rPr>
          <w:rFonts w:ascii="Calibri"/>
          <w:sz w:val="20"/>
        </w:rPr>
        <w:sectPr w:rsidR="00940CB9">
          <w:pgSz w:w="12240" w:h="15840"/>
          <w:pgMar w:top="700" w:right="520" w:bottom="280" w:left="700" w:header="720" w:footer="720" w:gutter="0"/>
          <w:cols w:space="720"/>
        </w:sectPr>
      </w:pPr>
    </w:p>
    <w:p w14:paraId="2D23A7AD" w14:textId="77777777" w:rsidR="00940CB9" w:rsidRDefault="00916BCE">
      <w:pPr>
        <w:pStyle w:val="Heading6"/>
        <w:spacing w:before="109" w:line="225" w:lineRule="auto"/>
        <w:ind w:left="117" w:right="390"/>
      </w:pPr>
      <w:r>
        <w:rPr>
          <w:color w:val="7E7E7E"/>
          <w:spacing w:val="-10"/>
        </w:rPr>
        <w:t xml:space="preserve">CANAFUNDOFFUNDS </w:t>
      </w:r>
      <w:r>
        <w:rPr>
          <w:color w:val="7E7E7E"/>
        </w:rPr>
        <w:t>GENERATEALPHA?</w:t>
      </w:r>
    </w:p>
    <w:p w14:paraId="4BE4501E" w14:textId="77777777" w:rsidR="00940CB9" w:rsidRDefault="00940CB9">
      <w:pPr>
        <w:pStyle w:val="BodyText"/>
        <w:spacing w:before="1"/>
        <w:rPr>
          <w:b/>
          <w:sz w:val="27"/>
        </w:rPr>
      </w:pPr>
    </w:p>
    <w:p w14:paraId="10E2788D" w14:textId="77777777" w:rsidR="00940CB9" w:rsidRDefault="00916BCE">
      <w:pPr>
        <w:pStyle w:val="BodyText"/>
        <w:spacing w:line="211" w:lineRule="auto"/>
        <w:ind w:left="121" w:right="180"/>
      </w:pPr>
      <w:r>
        <w:rPr>
          <w:color w:val="3F3F3F"/>
        </w:rPr>
        <w:t>7Twelve may be a natural alpha generator.</w:t>
      </w:r>
    </w:p>
    <w:p w14:paraId="5B37710B" w14:textId="77777777" w:rsidR="00940CB9" w:rsidRDefault="00940CB9">
      <w:pPr>
        <w:pStyle w:val="BodyText"/>
        <w:rPr>
          <w:sz w:val="25"/>
        </w:rPr>
      </w:pPr>
    </w:p>
    <w:p w14:paraId="78F89932" w14:textId="77777777" w:rsidR="00940CB9" w:rsidRDefault="00916BCE">
      <w:pPr>
        <w:pStyle w:val="BodyText"/>
        <w:spacing w:line="211" w:lineRule="auto"/>
        <w:ind w:left="121" w:right="116"/>
      </w:pPr>
      <w:r>
        <w:rPr>
          <w:color w:val="3F3F3F"/>
        </w:rPr>
        <w:t>How might you add alpha to a portfolio of large cap</w:t>
      </w:r>
    </w:p>
    <w:p w14:paraId="741A0A13" w14:textId="77777777" w:rsidR="00940CB9" w:rsidRDefault="00916BCE">
      <w:pPr>
        <w:pStyle w:val="BodyText"/>
        <w:spacing w:before="4" w:line="211" w:lineRule="auto"/>
        <w:ind w:left="121" w:right="38"/>
      </w:pPr>
      <w:r>
        <w:rPr>
          <w:color w:val="3F3F3F"/>
        </w:rPr>
        <w:t>U.S. stocks? Answer: add small cap U.S. stocks. From 1998-2018, the average annual total returns were 7.71% for U.S. small caps, vs. 4.80% for U.S. large caps.</w:t>
      </w:r>
    </w:p>
    <w:p w14:paraId="26015EEF" w14:textId="77777777" w:rsidR="00940CB9" w:rsidRDefault="00940CB9">
      <w:pPr>
        <w:pStyle w:val="BodyText"/>
        <w:spacing w:before="8"/>
        <w:rPr>
          <w:sz w:val="25"/>
        </w:rPr>
      </w:pPr>
    </w:p>
    <w:p w14:paraId="1DA3BD2F" w14:textId="77777777" w:rsidR="00940CB9" w:rsidRDefault="00916BCE">
      <w:pPr>
        <w:pStyle w:val="BodyText"/>
        <w:spacing w:line="211" w:lineRule="auto"/>
        <w:ind w:left="121" w:right="116"/>
      </w:pPr>
      <w:r>
        <w:rPr>
          <w:color w:val="3F3F3F"/>
        </w:rPr>
        <w:t>How might you add alpha to non-U.S. bonds? Add</w:t>
      </w:r>
    </w:p>
    <w:p w14:paraId="2D9D7D0E" w14:textId="77777777" w:rsidR="00940CB9" w:rsidRDefault="00916BCE">
      <w:pPr>
        <w:pStyle w:val="BodyText"/>
        <w:spacing w:before="4" w:line="211" w:lineRule="auto"/>
        <w:ind w:left="121" w:right="56"/>
      </w:pPr>
      <w:r>
        <w:rPr>
          <w:color w:val="3F3F3F"/>
        </w:rPr>
        <w:t>U.S. bonds: 3.29% vs. 4.55% annual returns respectively over the same period.</w:t>
      </w:r>
    </w:p>
    <w:p w14:paraId="0DD358C8" w14:textId="77777777" w:rsidR="00940CB9" w:rsidRDefault="00916BCE">
      <w:pPr>
        <w:pStyle w:val="BodyText"/>
        <w:rPr>
          <w:sz w:val="34"/>
        </w:rPr>
      </w:pPr>
      <w:r>
        <w:br w:type="column"/>
      </w:r>
    </w:p>
    <w:p w14:paraId="0001AA35" w14:textId="77777777" w:rsidR="00940CB9" w:rsidRDefault="00940CB9">
      <w:pPr>
        <w:pStyle w:val="BodyText"/>
        <w:spacing w:before="8"/>
        <w:rPr>
          <w:sz w:val="48"/>
        </w:rPr>
      </w:pPr>
    </w:p>
    <w:p w14:paraId="5AEB538C" w14:textId="77777777" w:rsidR="00940CB9" w:rsidRDefault="00916BCE">
      <w:pPr>
        <w:pStyle w:val="BodyText"/>
        <w:spacing w:line="213" w:lineRule="auto"/>
        <w:ind w:left="117" w:right="24"/>
      </w:pPr>
      <w:r>
        <w:rPr>
          <w:color w:val="3F3F3F"/>
        </w:rPr>
        <w:t xml:space="preserve">Or, add real estate, which was the number one asset class among the major seven (U.S. and </w:t>
      </w:r>
      <w:proofErr w:type="gramStart"/>
      <w:r>
        <w:rPr>
          <w:color w:val="3F3F3F"/>
        </w:rPr>
        <w:t>non U.S.</w:t>
      </w:r>
      <w:proofErr w:type="gramEnd"/>
      <w:r>
        <w:rPr>
          <w:color w:val="3F3F3F"/>
        </w:rPr>
        <w:t xml:space="preserve"> stocks and bonds, cash, real estate, and commodities) for the same period.</w:t>
      </w:r>
    </w:p>
    <w:p w14:paraId="10F106B8" w14:textId="77777777" w:rsidR="00940CB9" w:rsidRDefault="00940CB9">
      <w:pPr>
        <w:pStyle w:val="BodyText"/>
        <w:spacing w:before="10"/>
        <w:rPr>
          <w:sz w:val="23"/>
        </w:rPr>
      </w:pPr>
    </w:p>
    <w:p w14:paraId="099B6E8E" w14:textId="77777777" w:rsidR="00940CB9" w:rsidRDefault="00916BCE">
      <w:pPr>
        <w:pStyle w:val="BodyText"/>
        <w:spacing w:line="213" w:lineRule="auto"/>
        <w:ind w:left="117" w:right="130"/>
      </w:pPr>
      <w:r>
        <w:rPr>
          <w:color w:val="3F3F3F"/>
        </w:rPr>
        <w:t>Or, add TIPS to aggregate bonds. From</w:t>
      </w:r>
    </w:p>
    <w:p w14:paraId="2AECE96C" w14:textId="77777777" w:rsidR="00940CB9" w:rsidRDefault="00916BCE">
      <w:pPr>
        <w:pStyle w:val="BodyText"/>
        <w:spacing w:line="213" w:lineRule="auto"/>
        <w:ind w:left="117" w:right="58"/>
      </w:pPr>
      <w:r>
        <w:rPr>
          <w:color w:val="3F3F3F"/>
        </w:rPr>
        <w:t>11/30/03 - 7/31/06, when the Fed Funds rate rose by 4.25%, TIPS outperformed aggregate bonds by 4.3% annualized.</w:t>
      </w:r>
    </w:p>
    <w:p w14:paraId="5DC391AD" w14:textId="77777777" w:rsidR="00940CB9" w:rsidRDefault="00916BCE">
      <w:pPr>
        <w:pStyle w:val="BodyText"/>
        <w:rPr>
          <w:sz w:val="34"/>
        </w:rPr>
      </w:pPr>
      <w:r>
        <w:br w:type="column"/>
      </w:r>
    </w:p>
    <w:p w14:paraId="32B87197" w14:textId="77777777" w:rsidR="00940CB9" w:rsidRDefault="00940CB9">
      <w:pPr>
        <w:pStyle w:val="BodyText"/>
        <w:rPr>
          <w:sz w:val="48"/>
        </w:rPr>
      </w:pPr>
    </w:p>
    <w:p w14:paraId="68EA7C3A" w14:textId="77777777" w:rsidR="00940CB9" w:rsidRDefault="00916BCE">
      <w:pPr>
        <w:pStyle w:val="BodyText"/>
        <w:spacing w:before="1" w:line="213" w:lineRule="auto"/>
        <w:ind w:left="117" w:right="249"/>
      </w:pPr>
      <w:r>
        <w:rPr>
          <w:color w:val="3F3F3F"/>
        </w:rPr>
        <w:t>Or, add commodities, which was the #1 asset of the seven assets eleven times since 1970 through 2018, vs. seven times through 2018 for U.S. stocks.</w:t>
      </w:r>
    </w:p>
    <w:p w14:paraId="06ACBD20" w14:textId="77777777" w:rsidR="00940CB9" w:rsidRDefault="00916BCE">
      <w:pPr>
        <w:pStyle w:val="BodyText"/>
        <w:spacing w:before="302" w:line="213" w:lineRule="auto"/>
        <w:ind w:left="117" w:right="260"/>
      </w:pPr>
      <w:r>
        <w:rPr>
          <w:color w:val="3F3F3F"/>
        </w:rPr>
        <w:t>This is how you generate alpha with a beta fund. This is also why we do not “fire” an asset just because it had a bad year. Example: the commodities sector was the worst performer for 7Twelve strategy in 2014 and for the first quarter of 2015 - but the best performer for second quarter 2015.</w:t>
      </w:r>
    </w:p>
    <w:p w14:paraId="2BE0385D" w14:textId="77777777" w:rsidR="00940CB9" w:rsidRDefault="00940CB9">
      <w:pPr>
        <w:spacing w:line="213" w:lineRule="auto"/>
        <w:sectPr w:rsidR="00940CB9">
          <w:type w:val="continuous"/>
          <w:pgSz w:w="12240" w:h="15840"/>
          <w:pgMar w:top="660" w:right="520" w:bottom="280" w:left="700" w:header="720" w:footer="720" w:gutter="0"/>
          <w:cols w:num="3" w:space="720" w:equalWidth="0">
            <w:col w:w="3234" w:space="407"/>
            <w:col w:w="3238" w:space="499"/>
            <w:col w:w="3642"/>
          </w:cols>
        </w:sectPr>
      </w:pPr>
    </w:p>
    <w:p w14:paraId="53DF030D" w14:textId="77777777" w:rsidR="00940CB9" w:rsidRDefault="00940CB9">
      <w:pPr>
        <w:pStyle w:val="BodyText"/>
        <w:spacing w:before="8"/>
        <w:rPr>
          <w:sz w:val="16"/>
        </w:rPr>
      </w:pPr>
    </w:p>
    <w:p w14:paraId="2D84FD90" w14:textId="77777777" w:rsidR="00940CB9" w:rsidRDefault="00916BCE">
      <w:pPr>
        <w:spacing w:before="95"/>
        <w:ind w:left="149"/>
        <w:rPr>
          <w:sz w:val="16"/>
        </w:rPr>
      </w:pPr>
      <w:r>
        <w:rPr>
          <w:b/>
          <w:color w:val="3F3F3F"/>
          <w:sz w:val="16"/>
        </w:rPr>
        <w:t xml:space="preserve">Past performance is no guarantee of future results. </w:t>
      </w:r>
      <w:r>
        <w:rPr>
          <w:color w:val="3F3F3F"/>
          <w:sz w:val="16"/>
        </w:rPr>
        <w:t>See disclosures on Page 25 for description of all indexes.</w:t>
      </w:r>
    </w:p>
    <w:p w14:paraId="6200501B" w14:textId="77777777" w:rsidR="00940CB9" w:rsidRDefault="00940CB9">
      <w:pPr>
        <w:rPr>
          <w:sz w:val="16"/>
        </w:rPr>
        <w:sectPr w:rsidR="00940CB9">
          <w:type w:val="continuous"/>
          <w:pgSz w:w="12240" w:h="15840"/>
          <w:pgMar w:top="660" w:right="520" w:bottom="280" w:left="700" w:header="720" w:footer="720" w:gutter="0"/>
          <w:cols w:space="720"/>
        </w:sectPr>
      </w:pPr>
    </w:p>
    <w:p w14:paraId="410E10FF" w14:textId="77777777" w:rsidR="00940CB9" w:rsidRDefault="00916BCE">
      <w:pPr>
        <w:spacing w:before="72"/>
        <w:ind w:left="304"/>
        <w:rPr>
          <w:sz w:val="16"/>
        </w:rPr>
      </w:pPr>
      <w:r>
        <w:rPr>
          <w:noProof/>
        </w:rPr>
        <w:lastRenderedPageBreak/>
        <w:drawing>
          <wp:anchor distT="0" distB="0" distL="0" distR="0" simplePos="0" relativeHeight="251641344" behindDoc="1" locked="0" layoutInCell="1" allowOverlap="1" wp14:anchorId="6AF39BD2" wp14:editId="626D52E0">
            <wp:simplePos x="0" y="0"/>
            <wp:positionH relativeFrom="page">
              <wp:posOffset>0</wp:posOffset>
            </wp:positionH>
            <wp:positionV relativeFrom="page">
              <wp:posOffset>0</wp:posOffset>
            </wp:positionV>
            <wp:extent cx="7772400" cy="1005839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5" cstate="print"/>
                    <a:stretch>
                      <a:fillRect/>
                    </a:stretch>
                  </pic:blipFill>
                  <pic:spPr>
                    <a:xfrm>
                      <a:off x="0" y="0"/>
                      <a:ext cx="7772400" cy="10058399"/>
                    </a:xfrm>
                    <a:prstGeom prst="rect">
                      <a:avLst/>
                    </a:prstGeom>
                  </pic:spPr>
                </pic:pic>
              </a:graphicData>
            </a:graphic>
          </wp:anchor>
        </w:drawing>
      </w:r>
      <w:r>
        <w:rPr>
          <w:color w:val="FFFFFF"/>
          <w:sz w:val="16"/>
        </w:rPr>
        <w:t>7Twelve Advisors | 12</w:t>
      </w:r>
    </w:p>
    <w:p w14:paraId="53AEE3C6" w14:textId="77777777" w:rsidR="00940CB9" w:rsidRDefault="00940CB9">
      <w:pPr>
        <w:pStyle w:val="BodyText"/>
        <w:rPr>
          <w:sz w:val="20"/>
        </w:rPr>
      </w:pPr>
    </w:p>
    <w:p w14:paraId="7764F44C" w14:textId="77777777" w:rsidR="00940CB9" w:rsidRDefault="00940CB9">
      <w:pPr>
        <w:pStyle w:val="BodyText"/>
        <w:rPr>
          <w:sz w:val="20"/>
        </w:rPr>
      </w:pPr>
    </w:p>
    <w:p w14:paraId="76FD11D9" w14:textId="77777777" w:rsidR="00940CB9" w:rsidRDefault="00940CB9">
      <w:pPr>
        <w:pStyle w:val="BodyText"/>
        <w:rPr>
          <w:sz w:val="20"/>
        </w:rPr>
      </w:pPr>
    </w:p>
    <w:p w14:paraId="65A2B6FA" w14:textId="77777777" w:rsidR="00940CB9" w:rsidRDefault="00940CB9">
      <w:pPr>
        <w:pStyle w:val="BodyText"/>
        <w:rPr>
          <w:sz w:val="20"/>
        </w:rPr>
      </w:pPr>
    </w:p>
    <w:p w14:paraId="2E528C7B" w14:textId="77777777" w:rsidR="00940CB9" w:rsidRDefault="00940CB9">
      <w:pPr>
        <w:pStyle w:val="BodyText"/>
        <w:rPr>
          <w:sz w:val="20"/>
        </w:rPr>
      </w:pPr>
    </w:p>
    <w:p w14:paraId="2FE42799" w14:textId="77777777" w:rsidR="00940CB9" w:rsidRDefault="00940CB9">
      <w:pPr>
        <w:pStyle w:val="BodyText"/>
        <w:rPr>
          <w:sz w:val="20"/>
        </w:rPr>
      </w:pPr>
    </w:p>
    <w:p w14:paraId="5ECFD50C" w14:textId="77777777" w:rsidR="00940CB9" w:rsidRDefault="00940CB9">
      <w:pPr>
        <w:pStyle w:val="BodyText"/>
        <w:rPr>
          <w:sz w:val="20"/>
        </w:rPr>
      </w:pPr>
    </w:p>
    <w:p w14:paraId="662D1D9A" w14:textId="77777777" w:rsidR="00940CB9" w:rsidRDefault="00940CB9">
      <w:pPr>
        <w:pStyle w:val="BodyText"/>
        <w:rPr>
          <w:sz w:val="20"/>
        </w:rPr>
      </w:pPr>
    </w:p>
    <w:p w14:paraId="6BD57A87" w14:textId="77777777" w:rsidR="00940CB9" w:rsidRDefault="00916BCE">
      <w:pPr>
        <w:pStyle w:val="Heading2"/>
        <w:spacing w:before="129" w:line="235" w:lineRule="auto"/>
        <w:ind w:left="288" w:right="4559"/>
      </w:pPr>
      <w:r>
        <w:rPr>
          <w:color w:val="FFFFFF"/>
          <w:spacing w:val="-43"/>
        </w:rPr>
        <w:t xml:space="preserve">“A </w:t>
      </w:r>
      <w:r>
        <w:rPr>
          <w:color w:val="FFFFFF"/>
          <w:spacing w:val="-23"/>
        </w:rPr>
        <w:t xml:space="preserve">wise </w:t>
      </w:r>
      <w:r>
        <w:rPr>
          <w:color w:val="FFFFFF"/>
          <w:spacing w:val="-25"/>
        </w:rPr>
        <w:t xml:space="preserve">chef </w:t>
      </w:r>
      <w:r>
        <w:rPr>
          <w:color w:val="FFFFFF"/>
          <w:spacing w:val="-30"/>
        </w:rPr>
        <w:t xml:space="preserve">follows </w:t>
      </w:r>
      <w:r>
        <w:rPr>
          <w:color w:val="FFFFFF"/>
        </w:rPr>
        <w:t xml:space="preserve">a </w:t>
      </w:r>
      <w:r>
        <w:rPr>
          <w:color w:val="FFFFFF"/>
          <w:spacing w:val="-25"/>
        </w:rPr>
        <w:t xml:space="preserve">good </w:t>
      </w:r>
      <w:r>
        <w:rPr>
          <w:color w:val="FFFFFF"/>
          <w:spacing w:val="-28"/>
        </w:rPr>
        <w:t xml:space="preserve">recipe. </w:t>
      </w:r>
      <w:r>
        <w:rPr>
          <w:color w:val="FFFFFF"/>
          <w:spacing w:val="-30"/>
        </w:rPr>
        <w:t xml:space="preserve">Likewise, </w:t>
      </w:r>
      <w:r>
        <w:rPr>
          <w:color w:val="FFFFFF"/>
          <w:spacing w:val="-32"/>
        </w:rPr>
        <w:t xml:space="preserve">investors </w:t>
      </w:r>
      <w:r>
        <w:rPr>
          <w:color w:val="FFFFFF"/>
          <w:spacing w:val="-26"/>
        </w:rPr>
        <w:t xml:space="preserve">should </w:t>
      </w:r>
      <w:r>
        <w:rPr>
          <w:color w:val="FFFFFF"/>
          <w:spacing w:val="-27"/>
        </w:rPr>
        <w:t xml:space="preserve">have </w:t>
      </w:r>
      <w:r>
        <w:rPr>
          <w:color w:val="FFFFFF"/>
        </w:rPr>
        <w:t xml:space="preserve">a </w:t>
      </w:r>
      <w:r>
        <w:rPr>
          <w:color w:val="FFFFFF"/>
          <w:spacing w:val="-25"/>
        </w:rPr>
        <w:t xml:space="preserve">good </w:t>
      </w:r>
      <w:r>
        <w:rPr>
          <w:color w:val="FFFFFF"/>
          <w:spacing w:val="-28"/>
        </w:rPr>
        <w:t xml:space="preserve">recipe </w:t>
      </w:r>
      <w:r>
        <w:rPr>
          <w:color w:val="FFFFFF"/>
          <w:spacing w:val="-23"/>
        </w:rPr>
        <w:t>when</w:t>
      </w:r>
      <w:r>
        <w:rPr>
          <w:color w:val="FFFFFF"/>
          <w:spacing w:val="-114"/>
        </w:rPr>
        <w:t xml:space="preserve"> </w:t>
      </w:r>
      <w:r>
        <w:rPr>
          <w:color w:val="FFFFFF"/>
          <w:spacing w:val="-27"/>
        </w:rPr>
        <w:t xml:space="preserve">building </w:t>
      </w:r>
      <w:r>
        <w:rPr>
          <w:color w:val="FFFFFF"/>
        </w:rPr>
        <w:t xml:space="preserve">a </w:t>
      </w:r>
      <w:r>
        <w:rPr>
          <w:color w:val="FFFFFF"/>
          <w:spacing w:val="-29"/>
        </w:rPr>
        <w:t xml:space="preserve">portfolio. </w:t>
      </w:r>
      <w:r>
        <w:rPr>
          <w:color w:val="FFFFFF"/>
          <w:spacing w:val="-21"/>
        </w:rPr>
        <w:t xml:space="preserve">The </w:t>
      </w:r>
      <w:r>
        <w:rPr>
          <w:color w:val="FFFFFF"/>
          <w:spacing w:val="-32"/>
        </w:rPr>
        <w:t xml:space="preserve">7Twelve </w:t>
      </w:r>
      <w:r>
        <w:rPr>
          <w:color w:val="FFFFFF"/>
          <w:spacing w:val="-31"/>
        </w:rPr>
        <w:t xml:space="preserve">strategy </w:t>
      </w:r>
      <w:r>
        <w:rPr>
          <w:color w:val="FFFFFF"/>
          <w:spacing w:val="-25"/>
        </w:rPr>
        <w:t xml:space="preserve">may </w:t>
      </w:r>
      <w:r>
        <w:rPr>
          <w:color w:val="FFFFFF"/>
          <w:spacing w:val="-16"/>
        </w:rPr>
        <w:t xml:space="preserve">be </w:t>
      </w:r>
      <w:r>
        <w:rPr>
          <w:color w:val="FFFFFF"/>
          <w:spacing w:val="-25"/>
        </w:rPr>
        <w:t xml:space="preserve">that </w:t>
      </w:r>
      <w:r>
        <w:rPr>
          <w:color w:val="FFFFFF"/>
          <w:spacing w:val="-34"/>
        </w:rPr>
        <w:t>recipe.”</w:t>
      </w:r>
    </w:p>
    <w:p w14:paraId="77CA8839" w14:textId="77777777" w:rsidR="00940CB9" w:rsidRDefault="00916BCE">
      <w:pPr>
        <w:pStyle w:val="Heading5"/>
        <w:spacing w:before="386"/>
      </w:pPr>
      <w:r>
        <w:rPr>
          <w:color w:val="FFFFFF"/>
        </w:rPr>
        <w:t>Craig Israelsen</w:t>
      </w:r>
    </w:p>
    <w:p w14:paraId="2FD8E43A" w14:textId="77777777" w:rsidR="00940CB9" w:rsidRDefault="00940CB9">
      <w:pPr>
        <w:sectPr w:rsidR="00940CB9">
          <w:pgSz w:w="12240" w:h="15840"/>
          <w:pgMar w:top="700" w:right="520" w:bottom="280" w:left="700" w:header="720" w:footer="720" w:gutter="0"/>
          <w:cols w:space="720"/>
        </w:sectPr>
      </w:pPr>
    </w:p>
    <w:p w14:paraId="2EB83FBE" w14:textId="77777777" w:rsidR="00940CB9" w:rsidRDefault="00916BCE">
      <w:pPr>
        <w:spacing w:before="72"/>
        <w:ind w:left="304"/>
        <w:rPr>
          <w:sz w:val="16"/>
        </w:rPr>
      </w:pPr>
      <w:r>
        <w:rPr>
          <w:color w:val="7E7E7E"/>
          <w:sz w:val="16"/>
        </w:rPr>
        <w:lastRenderedPageBreak/>
        <w:t>7Twelve Advisors | 13</w:t>
      </w:r>
    </w:p>
    <w:p w14:paraId="6D72181D" w14:textId="77777777" w:rsidR="00940CB9" w:rsidRDefault="00940CB9">
      <w:pPr>
        <w:pStyle w:val="BodyText"/>
        <w:spacing w:before="8"/>
        <w:rPr>
          <w:sz w:val="29"/>
        </w:rPr>
      </w:pPr>
    </w:p>
    <w:p w14:paraId="4D14044D" w14:textId="77777777" w:rsidR="00940CB9" w:rsidRDefault="00916BCE">
      <w:pPr>
        <w:pStyle w:val="Heading2"/>
        <w:spacing w:line="235" w:lineRule="auto"/>
        <w:ind w:right="6080"/>
      </w:pPr>
      <w:r>
        <w:rPr>
          <w:color w:val="7E7E7E"/>
        </w:rPr>
        <w:t xml:space="preserve">A </w:t>
      </w:r>
      <w:r>
        <w:rPr>
          <w:color w:val="7E7E7E"/>
          <w:spacing w:val="-24"/>
        </w:rPr>
        <w:t>Risk</w:t>
      </w:r>
      <w:r>
        <w:rPr>
          <w:color w:val="7E7E7E"/>
          <w:spacing w:val="-114"/>
        </w:rPr>
        <w:t xml:space="preserve"> </w:t>
      </w:r>
      <w:r>
        <w:rPr>
          <w:color w:val="7E7E7E"/>
          <w:spacing w:val="-29"/>
        </w:rPr>
        <w:t xml:space="preserve">Management </w:t>
      </w:r>
      <w:r>
        <w:rPr>
          <w:color w:val="7E7E7E"/>
          <w:spacing w:val="-37"/>
        </w:rPr>
        <w:t>Tool</w:t>
      </w:r>
    </w:p>
    <w:p w14:paraId="13F5C9E1" w14:textId="77777777" w:rsidR="00940CB9" w:rsidRDefault="00940CB9">
      <w:pPr>
        <w:pStyle w:val="BodyText"/>
        <w:rPr>
          <w:rFonts w:ascii="Calibri"/>
          <w:sz w:val="20"/>
        </w:rPr>
      </w:pPr>
    </w:p>
    <w:p w14:paraId="574E704A" w14:textId="77777777" w:rsidR="00940CB9" w:rsidRDefault="00940CB9">
      <w:pPr>
        <w:pStyle w:val="BodyText"/>
        <w:rPr>
          <w:rFonts w:ascii="Calibri"/>
          <w:sz w:val="20"/>
        </w:rPr>
      </w:pPr>
    </w:p>
    <w:p w14:paraId="77369F85" w14:textId="77777777" w:rsidR="00940CB9" w:rsidRDefault="00940CB9">
      <w:pPr>
        <w:pStyle w:val="BodyText"/>
        <w:rPr>
          <w:rFonts w:ascii="Calibri"/>
          <w:sz w:val="20"/>
        </w:rPr>
      </w:pPr>
    </w:p>
    <w:p w14:paraId="0592ACF4" w14:textId="77777777" w:rsidR="00940CB9" w:rsidRDefault="00940CB9">
      <w:pPr>
        <w:pStyle w:val="BodyText"/>
        <w:rPr>
          <w:rFonts w:ascii="Calibri"/>
          <w:sz w:val="20"/>
        </w:rPr>
      </w:pPr>
    </w:p>
    <w:p w14:paraId="6701B506" w14:textId="77777777" w:rsidR="00940CB9" w:rsidRDefault="00940CB9">
      <w:pPr>
        <w:pStyle w:val="BodyText"/>
        <w:rPr>
          <w:rFonts w:ascii="Calibri"/>
          <w:sz w:val="20"/>
        </w:rPr>
      </w:pPr>
    </w:p>
    <w:p w14:paraId="478AA3B6" w14:textId="77777777" w:rsidR="00940CB9" w:rsidRDefault="00940CB9">
      <w:pPr>
        <w:pStyle w:val="BodyText"/>
        <w:rPr>
          <w:rFonts w:ascii="Calibri"/>
          <w:sz w:val="20"/>
        </w:rPr>
      </w:pPr>
    </w:p>
    <w:p w14:paraId="2CB7529D" w14:textId="77777777" w:rsidR="00940CB9" w:rsidRDefault="00940CB9">
      <w:pPr>
        <w:pStyle w:val="BodyText"/>
        <w:rPr>
          <w:rFonts w:ascii="Calibri"/>
          <w:sz w:val="20"/>
        </w:rPr>
      </w:pPr>
    </w:p>
    <w:p w14:paraId="0FE90E2E" w14:textId="77777777" w:rsidR="00940CB9" w:rsidRDefault="00940CB9">
      <w:pPr>
        <w:pStyle w:val="BodyText"/>
        <w:rPr>
          <w:rFonts w:ascii="Calibri"/>
          <w:sz w:val="20"/>
        </w:rPr>
      </w:pPr>
    </w:p>
    <w:p w14:paraId="7AD1B693" w14:textId="77777777" w:rsidR="00940CB9" w:rsidRDefault="00940CB9">
      <w:pPr>
        <w:pStyle w:val="BodyText"/>
        <w:rPr>
          <w:rFonts w:ascii="Calibri"/>
          <w:sz w:val="20"/>
        </w:rPr>
      </w:pPr>
    </w:p>
    <w:p w14:paraId="5A562AA0" w14:textId="77777777" w:rsidR="00940CB9" w:rsidRDefault="00940CB9">
      <w:pPr>
        <w:pStyle w:val="BodyText"/>
        <w:rPr>
          <w:rFonts w:ascii="Calibri"/>
          <w:sz w:val="20"/>
        </w:rPr>
      </w:pPr>
    </w:p>
    <w:p w14:paraId="36AE1477" w14:textId="77777777" w:rsidR="00940CB9" w:rsidRDefault="00940CB9">
      <w:pPr>
        <w:pStyle w:val="BodyText"/>
        <w:rPr>
          <w:rFonts w:ascii="Calibri"/>
          <w:sz w:val="20"/>
        </w:rPr>
      </w:pPr>
    </w:p>
    <w:p w14:paraId="4F53F8FD" w14:textId="77777777" w:rsidR="00940CB9" w:rsidRDefault="00940CB9">
      <w:pPr>
        <w:pStyle w:val="BodyText"/>
        <w:rPr>
          <w:rFonts w:ascii="Calibri"/>
          <w:sz w:val="20"/>
        </w:rPr>
      </w:pPr>
    </w:p>
    <w:p w14:paraId="6383E0FE" w14:textId="77777777" w:rsidR="00940CB9" w:rsidRDefault="00916BCE">
      <w:pPr>
        <w:pStyle w:val="BodyText"/>
        <w:spacing w:before="2"/>
        <w:rPr>
          <w:rFonts w:ascii="Calibri"/>
        </w:rPr>
      </w:pPr>
      <w:r>
        <w:pict w14:anchorId="08024A2F">
          <v:line id="_x0000_s1112" style="position:absolute;z-index:-251642368;mso-wrap-distance-left:0;mso-wrap-distance-right:0;mso-position-horizontal-relative:page" from="44.2pt,18.55pt" to="575.25pt,18.55pt" strokecolor="#7d7d7d" strokeweight=".40006mm">
            <w10:wrap type="topAndBottom" anchorx="page"/>
          </v:line>
        </w:pict>
      </w:r>
    </w:p>
    <w:p w14:paraId="555B5D5E" w14:textId="77777777" w:rsidR="00940CB9" w:rsidRDefault="00940CB9">
      <w:pPr>
        <w:pStyle w:val="BodyText"/>
        <w:rPr>
          <w:rFonts w:ascii="Calibri"/>
          <w:sz w:val="20"/>
        </w:rPr>
      </w:pPr>
    </w:p>
    <w:p w14:paraId="2D19CAF9" w14:textId="77777777" w:rsidR="00940CB9" w:rsidRDefault="00940CB9">
      <w:pPr>
        <w:pStyle w:val="BodyText"/>
        <w:rPr>
          <w:rFonts w:ascii="Calibri"/>
          <w:sz w:val="20"/>
        </w:rPr>
      </w:pPr>
    </w:p>
    <w:p w14:paraId="518C748B" w14:textId="77777777" w:rsidR="00940CB9" w:rsidRDefault="00940CB9">
      <w:pPr>
        <w:pStyle w:val="BodyText"/>
        <w:spacing w:before="1"/>
        <w:rPr>
          <w:rFonts w:ascii="Calibri"/>
          <w:sz w:val="17"/>
        </w:rPr>
      </w:pPr>
    </w:p>
    <w:p w14:paraId="145FDA48" w14:textId="77777777" w:rsidR="00940CB9" w:rsidRDefault="00916BCE">
      <w:pPr>
        <w:pStyle w:val="Heading6"/>
        <w:spacing w:before="112"/>
        <w:ind w:left="201"/>
      </w:pPr>
      <w:r>
        <w:rPr>
          <w:color w:val="3F3F3F"/>
        </w:rPr>
        <w:t>THE SECRET OF 7TWELVE? LOW CORRELATION</w:t>
      </w:r>
    </w:p>
    <w:p w14:paraId="3C45B135" w14:textId="77777777" w:rsidR="00940CB9" w:rsidRDefault="00940CB9">
      <w:pPr>
        <w:pStyle w:val="BodyText"/>
        <w:rPr>
          <w:b/>
          <w:sz w:val="27"/>
        </w:rPr>
      </w:pPr>
    </w:p>
    <w:p w14:paraId="58AC08CE" w14:textId="77777777" w:rsidR="00940CB9" w:rsidRDefault="00916BCE">
      <w:pPr>
        <w:pStyle w:val="BodyText"/>
        <w:spacing w:line="211" w:lineRule="auto"/>
        <w:ind w:left="210" w:right="162"/>
        <w:jc w:val="both"/>
      </w:pPr>
      <w:r>
        <w:rPr>
          <w:color w:val="3F3F3F"/>
        </w:rPr>
        <w:t xml:space="preserve">The 7Twelve strategy may also be used as a risk mitigation tool, as measured by low correlation.  </w:t>
      </w:r>
      <w:proofErr w:type="gramStart"/>
      <w:r>
        <w:rPr>
          <w:color w:val="3F3F3F"/>
        </w:rPr>
        <w:t>The  lower</w:t>
      </w:r>
      <w:proofErr w:type="gramEnd"/>
      <w:r>
        <w:rPr>
          <w:color w:val="3F3F3F"/>
        </w:rPr>
        <w:t xml:space="preserve">  the  correlation,  the  more  diversified  the   portfolio:   the   10- year correlation (as of 5/31/19) of the twelve indexes in 7Twelve strategy was only</w:t>
      </w:r>
      <w:r>
        <w:rPr>
          <w:color w:val="3F3F3F"/>
          <w:spacing w:val="-24"/>
        </w:rPr>
        <w:t xml:space="preserve"> </w:t>
      </w:r>
      <w:r>
        <w:rPr>
          <w:color w:val="3F3F3F"/>
        </w:rPr>
        <w:t>0.36.</w:t>
      </w:r>
    </w:p>
    <w:p w14:paraId="5ADABCC6" w14:textId="77777777" w:rsidR="00940CB9" w:rsidRDefault="00940CB9">
      <w:pPr>
        <w:pStyle w:val="BodyText"/>
        <w:rPr>
          <w:sz w:val="20"/>
        </w:rPr>
      </w:pPr>
    </w:p>
    <w:p w14:paraId="1488CE06" w14:textId="77777777" w:rsidR="00940CB9" w:rsidRDefault="00940CB9">
      <w:pPr>
        <w:pStyle w:val="BodyText"/>
        <w:rPr>
          <w:sz w:val="20"/>
        </w:rPr>
      </w:pPr>
    </w:p>
    <w:p w14:paraId="5F548AB4" w14:textId="77777777" w:rsidR="00940CB9" w:rsidRDefault="00940CB9">
      <w:pPr>
        <w:pStyle w:val="BodyText"/>
        <w:rPr>
          <w:sz w:val="20"/>
        </w:rPr>
      </w:pPr>
    </w:p>
    <w:p w14:paraId="495A0304" w14:textId="77777777" w:rsidR="00940CB9" w:rsidRDefault="00940CB9">
      <w:pPr>
        <w:pStyle w:val="BodyText"/>
        <w:rPr>
          <w:sz w:val="20"/>
        </w:rPr>
      </w:pPr>
    </w:p>
    <w:p w14:paraId="1D329250" w14:textId="77777777" w:rsidR="00940CB9" w:rsidRDefault="00940CB9">
      <w:pPr>
        <w:pStyle w:val="BodyText"/>
        <w:rPr>
          <w:sz w:val="20"/>
        </w:rPr>
      </w:pPr>
    </w:p>
    <w:p w14:paraId="3823C315" w14:textId="77777777" w:rsidR="00940CB9" w:rsidRDefault="00940CB9">
      <w:pPr>
        <w:pStyle w:val="BodyText"/>
        <w:rPr>
          <w:sz w:val="20"/>
        </w:rPr>
      </w:pPr>
    </w:p>
    <w:p w14:paraId="4EFFC310" w14:textId="77777777" w:rsidR="00940CB9" w:rsidRDefault="00940CB9">
      <w:pPr>
        <w:pStyle w:val="BodyText"/>
        <w:spacing w:before="9" w:after="1"/>
        <w:rPr>
          <w:sz w:val="27"/>
        </w:rPr>
      </w:pPr>
    </w:p>
    <w:tbl>
      <w:tblPr>
        <w:tblW w:w="0" w:type="auto"/>
        <w:tblInd w:w="222" w:type="dxa"/>
        <w:tblLayout w:type="fixed"/>
        <w:tblCellMar>
          <w:left w:w="0" w:type="dxa"/>
          <w:right w:w="0" w:type="dxa"/>
        </w:tblCellMar>
        <w:tblLook w:val="01E0" w:firstRow="1" w:lastRow="1" w:firstColumn="1" w:lastColumn="1" w:noHBand="0" w:noVBand="0"/>
      </w:tblPr>
      <w:tblGrid>
        <w:gridCol w:w="861"/>
        <w:gridCol w:w="848"/>
        <w:gridCol w:w="837"/>
        <w:gridCol w:w="801"/>
        <w:gridCol w:w="790"/>
        <w:gridCol w:w="790"/>
        <w:gridCol w:w="790"/>
        <w:gridCol w:w="790"/>
        <w:gridCol w:w="790"/>
        <w:gridCol w:w="790"/>
        <w:gridCol w:w="790"/>
        <w:gridCol w:w="790"/>
        <w:gridCol w:w="790"/>
      </w:tblGrid>
      <w:tr w:rsidR="00940CB9" w14:paraId="6BA16841" w14:textId="77777777">
        <w:trPr>
          <w:trHeight w:val="389"/>
        </w:trPr>
        <w:tc>
          <w:tcPr>
            <w:tcW w:w="861" w:type="dxa"/>
            <w:tcBorders>
              <w:top w:val="single" w:sz="8" w:space="0" w:color="F6F0E7"/>
              <w:bottom w:val="single" w:sz="8" w:space="0" w:color="F6F0E7"/>
            </w:tcBorders>
          </w:tcPr>
          <w:p w14:paraId="44EB0CC3" w14:textId="77777777" w:rsidR="00940CB9" w:rsidRDefault="00916BCE">
            <w:pPr>
              <w:pStyle w:val="TableParagraph"/>
              <w:ind w:left="380"/>
              <w:rPr>
                <w:rFonts w:ascii="Arial"/>
                <w:sz w:val="18"/>
              </w:rPr>
            </w:pPr>
            <w:r>
              <w:rPr>
                <w:rFonts w:ascii="Arial"/>
                <w:color w:val="7E7E7E"/>
                <w:w w:val="99"/>
                <w:sz w:val="18"/>
              </w:rPr>
              <w:t>4</w:t>
            </w:r>
          </w:p>
        </w:tc>
        <w:tc>
          <w:tcPr>
            <w:tcW w:w="848" w:type="dxa"/>
            <w:tcBorders>
              <w:top w:val="single" w:sz="8" w:space="0" w:color="F6F0E7"/>
              <w:bottom w:val="single" w:sz="8" w:space="0" w:color="F6F0E7"/>
            </w:tcBorders>
            <w:shd w:val="clear" w:color="auto" w:fill="7E7E7E"/>
          </w:tcPr>
          <w:p w14:paraId="0855676A" w14:textId="77777777" w:rsidR="00940CB9" w:rsidRDefault="00916BCE">
            <w:pPr>
              <w:pStyle w:val="TableParagraph"/>
              <w:ind w:left="198" w:right="198"/>
              <w:jc w:val="center"/>
              <w:rPr>
                <w:rFonts w:ascii="Arial"/>
                <w:sz w:val="18"/>
              </w:rPr>
            </w:pPr>
            <w:r>
              <w:rPr>
                <w:rFonts w:ascii="Arial"/>
                <w:color w:val="FFFFFF"/>
                <w:sz w:val="18"/>
              </w:rPr>
              <w:t>0.56</w:t>
            </w:r>
          </w:p>
        </w:tc>
        <w:tc>
          <w:tcPr>
            <w:tcW w:w="837" w:type="dxa"/>
            <w:tcBorders>
              <w:top w:val="single" w:sz="8" w:space="0" w:color="F6F0E7"/>
              <w:bottom w:val="single" w:sz="8" w:space="0" w:color="F6F0E7"/>
            </w:tcBorders>
            <w:shd w:val="clear" w:color="auto" w:fill="7E7E7E"/>
          </w:tcPr>
          <w:p w14:paraId="4F6D076D" w14:textId="77777777" w:rsidR="00940CB9" w:rsidRDefault="00916BCE">
            <w:pPr>
              <w:pStyle w:val="TableParagraph"/>
              <w:ind w:left="133" w:right="133"/>
              <w:jc w:val="center"/>
              <w:rPr>
                <w:rFonts w:ascii="Arial"/>
                <w:sz w:val="18"/>
              </w:rPr>
            </w:pPr>
            <w:r>
              <w:rPr>
                <w:rFonts w:ascii="Arial"/>
                <w:color w:val="FFFFFF"/>
                <w:sz w:val="18"/>
              </w:rPr>
              <w:t>0.79</w:t>
            </w:r>
          </w:p>
        </w:tc>
        <w:tc>
          <w:tcPr>
            <w:tcW w:w="801" w:type="dxa"/>
            <w:tcBorders>
              <w:top w:val="single" w:sz="8" w:space="0" w:color="F6F0E7"/>
              <w:bottom w:val="single" w:sz="8" w:space="0" w:color="F6F0E7"/>
            </w:tcBorders>
            <w:shd w:val="clear" w:color="auto" w:fill="A6A6A6"/>
          </w:tcPr>
          <w:p w14:paraId="24C2CA19" w14:textId="77777777" w:rsidR="00940CB9" w:rsidRDefault="00916BCE">
            <w:pPr>
              <w:pStyle w:val="TableParagraph"/>
              <w:ind w:left="225"/>
              <w:rPr>
                <w:rFonts w:ascii="Arial"/>
                <w:sz w:val="18"/>
              </w:rPr>
            </w:pPr>
            <w:r>
              <w:rPr>
                <w:rFonts w:ascii="Arial"/>
                <w:color w:val="FFFFFF"/>
                <w:sz w:val="18"/>
              </w:rPr>
              <w:t>0.02</w:t>
            </w:r>
          </w:p>
        </w:tc>
        <w:tc>
          <w:tcPr>
            <w:tcW w:w="790" w:type="dxa"/>
            <w:tcBorders>
              <w:top w:val="single" w:sz="8" w:space="0" w:color="F6F0E7"/>
              <w:bottom w:val="single" w:sz="8" w:space="0" w:color="F6F0E7"/>
            </w:tcBorders>
          </w:tcPr>
          <w:p w14:paraId="5FCFF154"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476A11F6" w14:textId="77777777" w:rsidR="00940CB9" w:rsidRDefault="00916BCE">
            <w:pPr>
              <w:pStyle w:val="TableParagraph"/>
              <w:ind w:right="1"/>
              <w:jc w:val="center"/>
              <w:rPr>
                <w:rFonts w:ascii="Arial"/>
                <w:sz w:val="18"/>
              </w:rPr>
            </w:pPr>
            <w:r>
              <w:rPr>
                <w:rFonts w:ascii="Arial"/>
                <w:color w:val="7E7E7E"/>
                <w:w w:val="99"/>
                <w:sz w:val="18"/>
              </w:rPr>
              <w:t>5</w:t>
            </w:r>
          </w:p>
        </w:tc>
        <w:tc>
          <w:tcPr>
            <w:tcW w:w="5530" w:type="dxa"/>
            <w:gridSpan w:val="7"/>
            <w:tcBorders>
              <w:top w:val="single" w:sz="8" w:space="0" w:color="F6F0E7"/>
              <w:bottom w:val="single" w:sz="8" w:space="0" w:color="F6F0E7"/>
            </w:tcBorders>
          </w:tcPr>
          <w:p w14:paraId="4B3FDA2A" w14:textId="77777777" w:rsidR="00940CB9" w:rsidRDefault="00940CB9">
            <w:pPr>
              <w:pStyle w:val="TableParagraph"/>
              <w:spacing w:before="0"/>
              <w:rPr>
                <w:rFonts w:ascii="Times New Roman"/>
                <w:sz w:val="18"/>
              </w:rPr>
            </w:pPr>
          </w:p>
        </w:tc>
      </w:tr>
      <w:tr w:rsidR="00940CB9" w14:paraId="17ADF30B" w14:textId="77777777">
        <w:trPr>
          <w:trHeight w:val="389"/>
        </w:trPr>
        <w:tc>
          <w:tcPr>
            <w:tcW w:w="861" w:type="dxa"/>
            <w:tcBorders>
              <w:top w:val="single" w:sz="8" w:space="0" w:color="F6F0E7"/>
              <w:bottom w:val="single" w:sz="8" w:space="0" w:color="F6F0E7"/>
            </w:tcBorders>
          </w:tcPr>
          <w:p w14:paraId="2A296E24" w14:textId="77777777" w:rsidR="00940CB9" w:rsidRDefault="00916BCE">
            <w:pPr>
              <w:pStyle w:val="TableParagraph"/>
              <w:spacing w:before="93"/>
              <w:ind w:left="380"/>
              <w:rPr>
                <w:rFonts w:ascii="Arial"/>
                <w:sz w:val="18"/>
              </w:rPr>
            </w:pPr>
            <w:r>
              <w:rPr>
                <w:rFonts w:ascii="Arial"/>
                <w:color w:val="7E7E7E"/>
                <w:w w:val="99"/>
                <w:sz w:val="18"/>
              </w:rPr>
              <w:t>5</w:t>
            </w:r>
          </w:p>
        </w:tc>
        <w:tc>
          <w:tcPr>
            <w:tcW w:w="848" w:type="dxa"/>
            <w:tcBorders>
              <w:top w:val="single" w:sz="8" w:space="0" w:color="F6F0E7"/>
              <w:bottom w:val="single" w:sz="8" w:space="0" w:color="F6F0E7"/>
            </w:tcBorders>
            <w:shd w:val="clear" w:color="auto" w:fill="D9D9D9"/>
          </w:tcPr>
          <w:p w14:paraId="12731D8B" w14:textId="77777777" w:rsidR="00940CB9" w:rsidRDefault="00916BCE">
            <w:pPr>
              <w:pStyle w:val="TableParagraph"/>
              <w:spacing w:before="93"/>
              <w:ind w:left="198" w:right="198"/>
              <w:jc w:val="center"/>
              <w:rPr>
                <w:rFonts w:ascii="Arial"/>
                <w:sz w:val="18"/>
              </w:rPr>
            </w:pPr>
            <w:r>
              <w:rPr>
                <w:rFonts w:ascii="Arial"/>
                <w:color w:val="3F3F3F"/>
                <w:sz w:val="18"/>
              </w:rPr>
              <w:t>0.40</w:t>
            </w:r>
          </w:p>
        </w:tc>
        <w:tc>
          <w:tcPr>
            <w:tcW w:w="837" w:type="dxa"/>
            <w:tcBorders>
              <w:top w:val="single" w:sz="8" w:space="0" w:color="F6F0E7"/>
              <w:bottom w:val="single" w:sz="8" w:space="0" w:color="F6F0E7"/>
            </w:tcBorders>
            <w:shd w:val="clear" w:color="auto" w:fill="7E7E7E"/>
          </w:tcPr>
          <w:p w14:paraId="65411564" w14:textId="77777777" w:rsidR="00940CB9" w:rsidRDefault="00916BCE">
            <w:pPr>
              <w:pStyle w:val="TableParagraph"/>
              <w:spacing w:before="93"/>
              <w:ind w:left="192" w:right="132"/>
              <w:jc w:val="center"/>
              <w:rPr>
                <w:rFonts w:ascii="Arial"/>
                <w:sz w:val="18"/>
              </w:rPr>
            </w:pPr>
            <w:r>
              <w:rPr>
                <w:rFonts w:ascii="Arial"/>
                <w:color w:val="FFFFFF"/>
                <w:sz w:val="18"/>
              </w:rPr>
              <w:t>-0.08</w:t>
            </w:r>
          </w:p>
        </w:tc>
        <w:tc>
          <w:tcPr>
            <w:tcW w:w="801" w:type="dxa"/>
            <w:tcBorders>
              <w:top w:val="single" w:sz="8" w:space="0" w:color="F6F0E7"/>
              <w:bottom w:val="single" w:sz="8" w:space="0" w:color="F6F0E7"/>
            </w:tcBorders>
            <w:shd w:val="clear" w:color="auto" w:fill="D9D9D9"/>
          </w:tcPr>
          <w:p w14:paraId="0CDE8A81" w14:textId="77777777" w:rsidR="00940CB9" w:rsidRDefault="00916BCE">
            <w:pPr>
              <w:pStyle w:val="TableParagraph"/>
              <w:spacing w:before="93"/>
              <w:ind w:left="225"/>
              <w:rPr>
                <w:rFonts w:ascii="Arial"/>
                <w:sz w:val="18"/>
              </w:rPr>
            </w:pPr>
            <w:r>
              <w:rPr>
                <w:rFonts w:ascii="Arial"/>
                <w:color w:val="3F3F3F"/>
                <w:sz w:val="18"/>
              </w:rPr>
              <w:t>0.02</w:t>
            </w:r>
          </w:p>
        </w:tc>
        <w:tc>
          <w:tcPr>
            <w:tcW w:w="790" w:type="dxa"/>
            <w:tcBorders>
              <w:top w:val="single" w:sz="8" w:space="0" w:color="F6F0E7"/>
              <w:bottom w:val="single" w:sz="8" w:space="0" w:color="F6F0E7"/>
            </w:tcBorders>
            <w:shd w:val="clear" w:color="auto" w:fill="A6A6A6"/>
          </w:tcPr>
          <w:p w14:paraId="50741CED" w14:textId="77777777" w:rsidR="00940CB9" w:rsidRDefault="00916BCE">
            <w:pPr>
              <w:pStyle w:val="TableParagraph"/>
              <w:spacing w:before="93"/>
              <w:ind w:left="219"/>
              <w:rPr>
                <w:rFonts w:ascii="Arial"/>
                <w:sz w:val="18"/>
              </w:rPr>
            </w:pPr>
            <w:r>
              <w:rPr>
                <w:rFonts w:ascii="Arial"/>
                <w:color w:val="FFFFFF"/>
                <w:sz w:val="18"/>
              </w:rPr>
              <w:t>0.14</w:t>
            </w:r>
          </w:p>
        </w:tc>
        <w:tc>
          <w:tcPr>
            <w:tcW w:w="790" w:type="dxa"/>
            <w:tcBorders>
              <w:top w:val="single" w:sz="8" w:space="0" w:color="F6F0E7"/>
              <w:bottom w:val="single" w:sz="8" w:space="0" w:color="F6F0E7"/>
            </w:tcBorders>
          </w:tcPr>
          <w:p w14:paraId="1186946E"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72F8FBC0" w14:textId="77777777" w:rsidR="00940CB9" w:rsidRDefault="00916BCE">
            <w:pPr>
              <w:pStyle w:val="TableParagraph"/>
              <w:spacing w:before="93"/>
              <w:jc w:val="center"/>
              <w:rPr>
                <w:rFonts w:ascii="Arial"/>
                <w:sz w:val="18"/>
              </w:rPr>
            </w:pPr>
            <w:r>
              <w:rPr>
                <w:rFonts w:ascii="Arial"/>
                <w:color w:val="7E7E7E"/>
                <w:w w:val="99"/>
                <w:sz w:val="18"/>
              </w:rPr>
              <w:t>6</w:t>
            </w:r>
          </w:p>
        </w:tc>
        <w:tc>
          <w:tcPr>
            <w:tcW w:w="790" w:type="dxa"/>
            <w:tcBorders>
              <w:top w:val="single" w:sz="8" w:space="0" w:color="F6F0E7"/>
              <w:bottom w:val="single" w:sz="8" w:space="0" w:color="F6F0E7"/>
            </w:tcBorders>
          </w:tcPr>
          <w:p w14:paraId="54DEF301"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081D49C1"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66A3232A"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1B88E8FD"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6E5EE682"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49BDF6B2" w14:textId="77777777" w:rsidR="00940CB9" w:rsidRDefault="00940CB9">
            <w:pPr>
              <w:pStyle w:val="TableParagraph"/>
              <w:spacing w:before="0"/>
              <w:rPr>
                <w:rFonts w:ascii="Times New Roman"/>
                <w:sz w:val="18"/>
              </w:rPr>
            </w:pPr>
          </w:p>
        </w:tc>
      </w:tr>
      <w:tr w:rsidR="00940CB9" w14:paraId="689CF04C" w14:textId="77777777">
        <w:trPr>
          <w:trHeight w:val="389"/>
        </w:trPr>
        <w:tc>
          <w:tcPr>
            <w:tcW w:w="861" w:type="dxa"/>
            <w:tcBorders>
              <w:top w:val="single" w:sz="8" w:space="0" w:color="F6F0E7"/>
              <w:bottom w:val="single" w:sz="8" w:space="0" w:color="F6F0E7"/>
            </w:tcBorders>
          </w:tcPr>
          <w:p w14:paraId="0751A173" w14:textId="77777777" w:rsidR="00940CB9" w:rsidRDefault="00916BCE">
            <w:pPr>
              <w:pStyle w:val="TableParagraph"/>
              <w:ind w:left="380"/>
              <w:rPr>
                <w:rFonts w:ascii="Arial"/>
                <w:sz w:val="18"/>
              </w:rPr>
            </w:pPr>
            <w:r>
              <w:rPr>
                <w:rFonts w:ascii="Arial"/>
                <w:color w:val="7E7E7E"/>
                <w:w w:val="99"/>
                <w:sz w:val="18"/>
              </w:rPr>
              <w:t>6</w:t>
            </w:r>
          </w:p>
        </w:tc>
        <w:tc>
          <w:tcPr>
            <w:tcW w:w="848" w:type="dxa"/>
            <w:tcBorders>
              <w:top w:val="single" w:sz="8" w:space="0" w:color="F6F0E7"/>
              <w:bottom w:val="single" w:sz="8" w:space="0" w:color="F6F0E7"/>
            </w:tcBorders>
            <w:shd w:val="clear" w:color="auto" w:fill="7E7E7E"/>
          </w:tcPr>
          <w:p w14:paraId="61AB71F2" w14:textId="77777777" w:rsidR="00940CB9" w:rsidRDefault="00916BCE">
            <w:pPr>
              <w:pStyle w:val="TableParagraph"/>
              <w:ind w:left="198" w:right="198"/>
              <w:jc w:val="center"/>
              <w:rPr>
                <w:rFonts w:ascii="Arial"/>
                <w:sz w:val="18"/>
              </w:rPr>
            </w:pPr>
            <w:r>
              <w:rPr>
                <w:rFonts w:ascii="Arial"/>
                <w:color w:val="FFFFFF"/>
                <w:sz w:val="18"/>
              </w:rPr>
              <w:t>0.19</w:t>
            </w:r>
          </w:p>
        </w:tc>
        <w:tc>
          <w:tcPr>
            <w:tcW w:w="837" w:type="dxa"/>
            <w:tcBorders>
              <w:top w:val="single" w:sz="8" w:space="0" w:color="F6F0E7"/>
              <w:bottom w:val="single" w:sz="8" w:space="0" w:color="F6F0E7"/>
            </w:tcBorders>
            <w:shd w:val="clear" w:color="auto" w:fill="7E7E7E"/>
          </w:tcPr>
          <w:p w14:paraId="093F4176" w14:textId="77777777" w:rsidR="00940CB9" w:rsidRDefault="00916BCE">
            <w:pPr>
              <w:pStyle w:val="TableParagraph"/>
              <w:ind w:left="192" w:right="132"/>
              <w:jc w:val="center"/>
              <w:rPr>
                <w:rFonts w:ascii="Arial"/>
                <w:sz w:val="18"/>
              </w:rPr>
            </w:pPr>
            <w:r>
              <w:rPr>
                <w:rFonts w:ascii="Arial"/>
                <w:color w:val="FFFFFF"/>
                <w:sz w:val="18"/>
              </w:rPr>
              <w:t>-0.17</w:t>
            </w:r>
          </w:p>
        </w:tc>
        <w:tc>
          <w:tcPr>
            <w:tcW w:w="801" w:type="dxa"/>
            <w:tcBorders>
              <w:top w:val="single" w:sz="8" w:space="0" w:color="F6F0E7"/>
              <w:bottom w:val="single" w:sz="8" w:space="0" w:color="F6F0E7"/>
            </w:tcBorders>
            <w:shd w:val="clear" w:color="auto" w:fill="123E75"/>
          </w:tcPr>
          <w:p w14:paraId="5ABEF899" w14:textId="77777777" w:rsidR="00940CB9" w:rsidRDefault="00916BCE">
            <w:pPr>
              <w:pStyle w:val="TableParagraph"/>
              <w:ind w:left="225"/>
              <w:rPr>
                <w:rFonts w:ascii="Arial"/>
                <w:sz w:val="18"/>
              </w:rPr>
            </w:pPr>
            <w:r>
              <w:rPr>
                <w:rFonts w:ascii="Arial"/>
                <w:color w:val="FFFFFF"/>
                <w:sz w:val="18"/>
              </w:rPr>
              <w:t>-0.06</w:t>
            </w:r>
          </w:p>
        </w:tc>
        <w:tc>
          <w:tcPr>
            <w:tcW w:w="790" w:type="dxa"/>
            <w:tcBorders>
              <w:top w:val="single" w:sz="8" w:space="0" w:color="F6F0E7"/>
              <w:bottom w:val="single" w:sz="8" w:space="0" w:color="F6F0E7"/>
            </w:tcBorders>
            <w:shd w:val="clear" w:color="auto" w:fill="A6A6A6"/>
          </w:tcPr>
          <w:p w14:paraId="6B53F047" w14:textId="77777777" w:rsidR="00940CB9" w:rsidRDefault="00916BCE">
            <w:pPr>
              <w:pStyle w:val="TableParagraph"/>
              <w:ind w:left="219"/>
              <w:rPr>
                <w:rFonts w:ascii="Arial"/>
                <w:sz w:val="18"/>
              </w:rPr>
            </w:pPr>
            <w:r>
              <w:rPr>
                <w:rFonts w:ascii="Arial"/>
                <w:color w:val="FFFFFF"/>
                <w:sz w:val="18"/>
              </w:rPr>
              <w:t>0.00</w:t>
            </w:r>
          </w:p>
        </w:tc>
        <w:tc>
          <w:tcPr>
            <w:tcW w:w="790" w:type="dxa"/>
            <w:tcBorders>
              <w:top w:val="single" w:sz="8" w:space="0" w:color="F6F0E7"/>
              <w:bottom w:val="single" w:sz="8" w:space="0" w:color="F6F0E7"/>
            </w:tcBorders>
            <w:shd w:val="clear" w:color="auto" w:fill="7E7E7E"/>
          </w:tcPr>
          <w:p w14:paraId="0E35C6D0" w14:textId="77777777" w:rsidR="00940CB9" w:rsidRDefault="00916BCE">
            <w:pPr>
              <w:pStyle w:val="TableParagraph"/>
              <w:ind w:left="169" w:right="169"/>
              <w:jc w:val="center"/>
              <w:rPr>
                <w:rFonts w:ascii="Arial"/>
                <w:sz w:val="18"/>
              </w:rPr>
            </w:pPr>
            <w:r>
              <w:rPr>
                <w:rFonts w:ascii="Arial"/>
                <w:color w:val="FFFFFF"/>
                <w:sz w:val="18"/>
              </w:rPr>
              <w:t>.053</w:t>
            </w:r>
          </w:p>
        </w:tc>
        <w:tc>
          <w:tcPr>
            <w:tcW w:w="790" w:type="dxa"/>
            <w:tcBorders>
              <w:top w:val="single" w:sz="8" w:space="0" w:color="F6F0E7"/>
              <w:bottom w:val="single" w:sz="8" w:space="0" w:color="F6F0E7"/>
            </w:tcBorders>
          </w:tcPr>
          <w:p w14:paraId="4018C625"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11765635" w14:textId="77777777" w:rsidR="00940CB9" w:rsidRDefault="00916BCE">
            <w:pPr>
              <w:pStyle w:val="TableParagraph"/>
              <w:jc w:val="center"/>
              <w:rPr>
                <w:rFonts w:ascii="Arial"/>
                <w:sz w:val="18"/>
              </w:rPr>
            </w:pPr>
            <w:r>
              <w:rPr>
                <w:rFonts w:ascii="Arial"/>
                <w:color w:val="7E7E7E"/>
                <w:w w:val="99"/>
                <w:sz w:val="18"/>
              </w:rPr>
              <w:t>7</w:t>
            </w:r>
          </w:p>
        </w:tc>
        <w:tc>
          <w:tcPr>
            <w:tcW w:w="790" w:type="dxa"/>
            <w:tcBorders>
              <w:top w:val="single" w:sz="8" w:space="0" w:color="F6F0E7"/>
              <w:bottom w:val="single" w:sz="8" w:space="0" w:color="F6F0E7"/>
            </w:tcBorders>
          </w:tcPr>
          <w:p w14:paraId="03D5DDCA"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3EAA3A24"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238553EB"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4CF113DF"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57942003" w14:textId="77777777" w:rsidR="00940CB9" w:rsidRDefault="00940CB9">
            <w:pPr>
              <w:pStyle w:val="TableParagraph"/>
              <w:spacing w:before="0"/>
              <w:rPr>
                <w:rFonts w:ascii="Times New Roman"/>
                <w:sz w:val="18"/>
              </w:rPr>
            </w:pPr>
          </w:p>
        </w:tc>
      </w:tr>
      <w:tr w:rsidR="00940CB9" w14:paraId="6B00C138" w14:textId="77777777">
        <w:trPr>
          <w:trHeight w:val="389"/>
        </w:trPr>
        <w:tc>
          <w:tcPr>
            <w:tcW w:w="861" w:type="dxa"/>
            <w:tcBorders>
              <w:top w:val="single" w:sz="8" w:space="0" w:color="F6F0E7"/>
              <w:bottom w:val="single" w:sz="8" w:space="0" w:color="F6F0E7"/>
            </w:tcBorders>
          </w:tcPr>
          <w:p w14:paraId="67BB9250" w14:textId="77777777" w:rsidR="00940CB9" w:rsidRDefault="00916BCE">
            <w:pPr>
              <w:pStyle w:val="TableParagraph"/>
              <w:ind w:left="380"/>
              <w:rPr>
                <w:rFonts w:ascii="Arial"/>
                <w:sz w:val="18"/>
              </w:rPr>
            </w:pPr>
            <w:r>
              <w:rPr>
                <w:rFonts w:ascii="Arial"/>
                <w:color w:val="7E7E7E"/>
                <w:w w:val="99"/>
                <w:sz w:val="18"/>
              </w:rPr>
              <w:t>7</w:t>
            </w:r>
          </w:p>
        </w:tc>
        <w:tc>
          <w:tcPr>
            <w:tcW w:w="848" w:type="dxa"/>
            <w:tcBorders>
              <w:top w:val="single" w:sz="8" w:space="0" w:color="F6F0E7"/>
              <w:bottom w:val="single" w:sz="8" w:space="0" w:color="F6F0E7"/>
            </w:tcBorders>
            <w:shd w:val="clear" w:color="auto" w:fill="D9D9D9"/>
          </w:tcPr>
          <w:p w14:paraId="21E8E6D3" w14:textId="77777777" w:rsidR="00940CB9" w:rsidRDefault="00916BCE">
            <w:pPr>
              <w:pStyle w:val="TableParagraph"/>
              <w:ind w:left="198" w:right="198"/>
              <w:jc w:val="center"/>
              <w:rPr>
                <w:rFonts w:ascii="Arial"/>
                <w:sz w:val="18"/>
              </w:rPr>
            </w:pPr>
            <w:r>
              <w:rPr>
                <w:rFonts w:ascii="Arial"/>
                <w:color w:val="3F3F3F"/>
                <w:sz w:val="18"/>
              </w:rPr>
              <w:t>0.16</w:t>
            </w:r>
          </w:p>
        </w:tc>
        <w:tc>
          <w:tcPr>
            <w:tcW w:w="837" w:type="dxa"/>
            <w:tcBorders>
              <w:top w:val="single" w:sz="8" w:space="0" w:color="F6F0E7"/>
              <w:bottom w:val="single" w:sz="8" w:space="0" w:color="F6F0E7"/>
            </w:tcBorders>
            <w:shd w:val="clear" w:color="auto" w:fill="7E7E7E"/>
          </w:tcPr>
          <w:p w14:paraId="7EEBE55F" w14:textId="77777777" w:rsidR="00940CB9" w:rsidRDefault="00916BCE">
            <w:pPr>
              <w:pStyle w:val="TableParagraph"/>
              <w:ind w:left="192" w:right="132"/>
              <w:jc w:val="center"/>
              <w:rPr>
                <w:rFonts w:ascii="Arial"/>
                <w:sz w:val="18"/>
              </w:rPr>
            </w:pPr>
            <w:r>
              <w:rPr>
                <w:rFonts w:ascii="Arial"/>
                <w:color w:val="FFFFFF"/>
                <w:sz w:val="18"/>
              </w:rPr>
              <w:t>-0.16</w:t>
            </w:r>
          </w:p>
        </w:tc>
        <w:tc>
          <w:tcPr>
            <w:tcW w:w="801" w:type="dxa"/>
            <w:tcBorders>
              <w:top w:val="single" w:sz="8" w:space="0" w:color="F6F0E7"/>
              <w:bottom w:val="single" w:sz="8" w:space="0" w:color="F6F0E7"/>
            </w:tcBorders>
            <w:shd w:val="clear" w:color="auto" w:fill="123E75"/>
          </w:tcPr>
          <w:p w14:paraId="3ACB5A9C" w14:textId="77777777" w:rsidR="00940CB9" w:rsidRDefault="00916BCE">
            <w:pPr>
              <w:pStyle w:val="TableParagraph"/>
              <w:ind w:left="225"/>
              <w:rPr>
                <w:rFonts w:ascii="Arial"/>
                <w:sz w:val="18"/>
              </w:rPr>
            </w:pPr>
            <w:r>
              <w:rPr>
                <w:rFonts w:ascii="Arial"/>
                <w:color w:val="FFFFFF"/>
                <w:sz w:val="18"/>
              </w:rPr>
              <w:t>-0.07</w:t>
            </w:r>
          </w:p>
        </w:tc>
        <w:tc>
          <w:tcPr>
            <w:tcW w:w="790" w:type="dxa"/>
            <w:tcBorders>
              <w:top w:val="single" w:sz="8" w:space="0" w:color="F6F0E7"/>
              <w:bottom w:val="single" w:sz="8" w:space="0" w:color="F6F0E7"/>
            </w:tcBorders>
            <w:shd w:val="clear" w:color="auto" w:fill="7E7E7E"/>
          </w:tcPr>
          <w:p w14:paraId="265FD822" w14:textId="77777777" w:rsidR="00940CB9" w:rsidRDefault="00916BCE">
            <w:pPr>
              <w:pStyle w:val="TableParagraph"/>
              <w:ind w:left="219"/>
              <w:rPr>
                <w:rFonts w:ascii="Arial"/>
                <w:sz w:val="18"/>
              </w:rPr>
            </w:pPr>
            <w:r>
              <w:rPr>
                <w:rFonts w:ascii="Arial"/>
                <w:color w:val="FFFFFF"/>
                <w:sz w:val="18"/>
              </w:rPr>
              <w:t>0.00</w:t>
            </w:r>
          </w:p>
        </w:tc>
        <w:tc>
          <w:tcPr>
            <w:tcW w:w="790" w:type="dxa"/>
            <w:tcBorders>
              <w:top w:val="single" w:sz="8" w:space="0" w:color="F6F0E7"/>
              <w:bottom w:val="single" w:sz="8" w:space="0" w:color="F6F0E7"/>
            </w:tcBorders>
            <w:shd w:val="clear" w:color="auto" w:fill="BEBEBE"/>
          </w:tcPr>
          <w:p w14:paraId="45F35270" w14:textId="77777777" w:rsidR="00940CB9" w:rsidRDefault="00916BCE">
            <w:pPr>
              <w:pStyle w:val="TableParagraph"/>
              <w:ind w:left="169" w:right="170"/>
              <w:jc w:val="center"/>
              <w:rPr>
                <w:rFonts w:ascii="Arial"/>
                <w:sz w:val="18"/>
              </w:rPr>
            </w:pPr>
            <w:r>
              <w:rPr>
                <w:rFonts w:ascii="Arial"/>
                <w:color w:val="FFFFFF"/>
                <w:sz w:val="18"/>
              </w:rPr>
              <w:t>0.53</w:t>
            </w:r>
          </w:p>
        </w:tc>
        <w:tc>
          <w:tcPr>
            <w:tcW w:w="790" w:type="dxa"/>
            <w:tcBorders>
              <w:top w:val="single" w:sz="8" w:space="0" w:color="F6F0E7"/>
              <w:bottom w:val="single" w:sz="8" w:space="0" w:color="F6F0E7"/>
            </w:tcBorders>
            <w:shd w:val="clear" w:color="auto" w:fill="7E7E7E"/>
          </w:tcPr>
          <w:p w14:paraId="22AE7479" w14:textId="77777777" w:rsidR="00940CB9" w:rsidRDefault="00916BCE">
            <w:pPr>
              <w:pStyle w:val="TableParagraph"/>
              <w:ind w:left="169" w:right="170"/>
              <w:jc w:val="center"/>
              <w:rPr>
                <w:rFonts w:ascii="Arial"/>
                <w:sz w:val="18"/>
              </w:rPr>
            </w:pPr>
            <w:r>
              <w:rPr>
                <w:rFonts w:ascii="Arial"/>
                <w:color w:val="FFFFFF"/>
                <w:sz w:val="18"/>
              </w:rPr>
              <w:t>0.95</w:t>
            </w:r>
          </w:p>
        </w:tc>
        <w:tc>
          <w:tcPr>
            <w:tcW w:w="790" w:type="dxa"/>
            <w:tcBorders>
              <w:top w:val="single" w:sz="8" w:space="0" w:color="F6F0E7"/>
              <w:bottom w:val="single" w:sz="8" w:space="0" w:color="F6F0E7"/>
            </w:tcBorders>
          </w:tcPr>
          <w:p w14:paraId="19B6FB02"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1BC84648" w14:textId="77777777" w:rsidR="00940CB9" w:rsidRDefault="00916BCE">
            <w:pPr>
              <w:pStyle w:val="TableParagraph"/>
              <w:jc w:val="center"/>
              <w:rPr>
                <w:rFonts w:ascii="Arial"/>
                <w:sz w:val="18"/>
              </w:rPr>
            </w:pPr>
            <w:r>
              <w:rPr>
                <w:rFonts w:ascii="Arial"/>
                <w:color w:val="7E7E7E"/>
                <w:w w:val="99"/>
                <w:sz w:val="18"/>
              </w:rPr>
              <w:t>8</w:t>
            </w:r>
          </w:p>
        </w:tc>
        <w:tc>
          <w:tcPr>
            <w:tcW w:w="790" w:type="dxa"/>
            <w:tcBorders>
              <w:top w:val="single" w:sz="8" w:space="0" w:color="F6F0E7"/>
              <w:bottom w:val="single" w:sz="8" w:space="0" w:color="F6F0E7"/>
            </w:tcBorders>
          </w:tcPr>
          <w:p w14:paraId="6D3D07BA"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595E6706"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15A34625"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33C6C1AC" w14:textId="77777777" w:rsidR="00940CB9" w:rsidRDefault="00940CB9">
            <w:pPr>
              <w:pStyle w:val="TableParagraph"/>
              <w:spacing w:before="0"/>
              <w:rPr>
                <w:rFonts w:ascii="Times New Roman"/>
                <w:sz w:val="18"/>
              </w:rPr>
            </w:pPr>
          </w:p>
        </w:tc>
      </w:tr>
      <w:tr w:rsidR="00940CB9" w14:paraId="0B01C79E" w14:textId="77777777">
        <w:trPr>
          <w:trHeight w:val="389"/>
        </w:trPr>
        <w:tc>
          <w:tcPr>
            <w:tcW w:w="861" w:type="dxa"/>
            <w:tcBorders>
              <w:top w:val="single" w:sz="8" w:space="0" w:color="F6F0E7"/>
              <w:bottom w:val="single" w:sz="8" w:space="0" w:color="F6F0E7"/>
            </w:tcBorders>
          </w:tcPr>
          <w:p w14:paraId="1701641A" w14:textId="77777777" w:rsidR="00940CB9" w:rsidRDefault="00916BCE">
            <w:pPr>
              <w:pStyle w:val="TableParagraph"/>
              <w:ind w:left="380"/>
              <w:rPr>
                <w:rFonts w:ascii="Arial"/>
                <w:sz w:val="18"/>
              </w:rPr>
            </w:pPr>
            <w:r>
              <w:rPr>
                <w:rFonts w:ascii="Arial"/>
                <w:color w:val="7E7E7E"/>
                <w:w w:val="99"/>
                <w:sz w:val="18"/>
              </w:rPr>
              <w:t>8</w:t>
            </w:r>
          </w:p>
        </w:tc>
        <w:tc>
          <w:tcPr>
            <w:tcW w:w="848" w:type="dxa"/>
            <w:tcBorders>
              <w:top w:val="single" w:sz="8" w:space="0" w:color="F6F0E7"/>
              <w:bottom w:val="single" w:sz="8" w:space="0" w:color="F6F0E7"/>
            </w:tcBorders>
            <w:shd w:val="clear" w:color="auto" w:fill="123E75"/>
          </w:tcPr>
          <w:p w14:paraId="2B69FC82" w14:textId="77777777" w:rsidR="00940CB9" w:rsidRDefault="00916BCE">
            <w:pPr>
              <w:pStyle w:val="TableParagraph"/>
              <w:ind w:left="198" w:right="198"/>
              <w:jc w:val="center"/>
              <w:rPr>
                <w:rFonts w:ascii="Arial"/>
                <w:sz w:val="18"/>
              </w:rPr>
            </w:pPr>
            <w:r>
              <w:rPr>
                <w:rFonts w:ascii="Arial"/>
                <w:color w:val="FFFFFF"/>
                <w:sz w:val="18"/>
              </w:rPr>
              <w:t>0.30</w:t>
            </w:r>
          </w:p>
        </w:tc>
        <w:tc>
          <w:tcPr>
            <w:tcW w:w="837" w:type="dxa"/>
            <w:tcBorders>
              <w:top w:val="single" w:sz="8" w:space="0" w:color="F6F0E7"/>
              <w:bottom w:val="single" w:sz="8" w:space="0" w:color="F6F0E7"/>
            </w:tcBorders>
            <w:shd w:val="clear" w:color="auto" w:fill="7E7E7E"/>
          </w:tcPr>
          <w:p w14:paraId="1C08D082" w14:textId="77777777" w:rsidR="00940CB9" w:rsidRDefault="00916BCE">
            <w:pPr>
              <w:pStyle w:val="TableParagraph"/>
              <w:ind w:left="133" w:right="133"/>
              <w:jc w:val="center"/>
              <w:rPr>
                <w:rFonts w:ascii="Arial"/>
                <w:sz w:val="18"/>
              </w:rPr>
            </w:pPr>
            <w:r>
              <w:rPr>
                <w:rFonts w:ascii="Arial"/>
                <w:color w:val="FFFFFF"/>
                <w:sz w:val="18"/>
              </w:rPr>
              <w:t>0.28</w:t>
            </w:r>
          </w:p>
        </w:tc>
        <w:tc>
          <w:tcPr>
            <w:tcW w:w="801" w:type="dxa"/>
            <w:tcBorders>
              <w:top w:val="single" w:sz="8" w:space="0" w:color="F6F0E7"/>
              <w:bottom w:val="single" w:sz="8" w:space="0" w:color="F6F0E7"/>
            </w:tcBorders>
            <w:shd w:val="clear" w:color="auto" w:fill="123E75"/>
          </w:tcPr>
          <w:p w14:paraId="1933D76E" w14:textId="77777777" w:rsidR="00940CB9" w:rsidRDefault="00916BCE">
            <w:pPr>
              <w:pStyle w:val="TableParagraph"/>
              <w:ind w:left="225"/>
              <w:rPr>
                <w:rFonts w:ascii="Arial"/>
                <w:sz w:val="18"/>
              </w:rPr>
            </w:pPr>
            <w:r>
              <w:rPr>
                <w:rFonts w:ascii="Arial"/>
                <w:color w:val="FFFFFF"/>
                <w:sz w:val="18"/>
              </w:rPr>
              <w:t>-0.03</w:t>
            </w:r>
          </w:p>
        </w:tc>
        <w:tc>
          <w:tcPr>
            <w:tcW w:w="790" w:type="dxa"/>
            <w:tcBorders>
              <w:top w:val="single" w:sz="8" w:space="0" w:color="F6F0E7"/>
              <w:bottom w:val="single" w:sz="8" w:space="0" w:color="F6F0E7"/>
            </w:tcBorders>
            <w:shd w:val="clear" w:color="auto" w:fill="D9D9D9"/>
          </w:tcPr>
          <w:p w14:paraId="74DC6662" w14:textId="77777777" w:rsidR="00940CB9" w:rsidRDefault="00916BCE">
            <w:pPr>
              <w:pStyle w:val="TableParagraph"/>
              <w:ind w:left="189"/>
              <w:rPr>
                <w:rFonts w:ascii="Arial"/>
                <w:sz w:val="18"/>
              </w:rPr>
            </w:pPr>
            <w:r>
              <w:rPr>
                <w:rFonts w:ascii="Arial"/>
                <w:color w:val="3F3F3F"/>
                <w:sz w:val="18"/>
              </w:rPr>
              <w:t>0.32</w:t>
            </w:r>
          </w:p>
        </w:tc>
        <w:tc>
          <w:tcPr>
            <w:tcW w:w="790" w:type="dxa"/>
            <w:tcBorders>
              <w:top w:val="single" w:sz="8" w:space="0" w:color="F6F0E7"/>
              <w:bottom w:val="single" w:sz="8" w:space="0" w:color="F6F0E7"/>
            </w:tcBorders>
            <w:shd w:val="clear" w:color="auto" w:fill="7E7E7E"/>
          </w:tcPr>
          <w:p w14:paraId="4650AC1F" w14:textId="77777777" w:rsidR="00940CB9" w:rsidRDefault="00916BCE">
            <w:pPr>
              <w:pStyle w:val="TableParagraph"/>
              <w:ind w:left="169" w:right="170"/>
              <w:jc w:val="center"/>
              <w:rPr>
                <w:rFonts w:ascii="Arial"/>
                <w:sz w:val="18"/>
              </w:rPr>
            </w:pPr>
            <w:r>
              <w:rPr>
                <w:rFonts w:ascii="Arial"/>
                <w:color w:val="FFFFFF"/>
                <w:sz w:val="18"/>
              </w:rPr>
              <w:t>-0.33</w:t>
            </w:r>
          </w:p>
        </w:tc>
        <w:tc>
          <w:tcPr>
            <w:tcW w:w="790" w:type="dxa"/>
            <w:tcBorders>
              <w:top w:val="single" w:sz="8" w:space="0" w:color="F6F0E7"/>
              <w:bottom w:val="single" w:sz="8" w:space="0" w:color="F6F0E7"/>
            </w:tcBorders>
            <w:shd w:val="clear" w:color="auto" w:fill="123E75"/>
          </w:tcPr>
          <w:p w14:paraId="1FE7F81B" w14:textId="77777777" w:rsidR="00940CB9" w:rsidRDefault="00916BCE">
            <w:pPr>
              <w:pStyle w:val="TableParagraph"/>
              <w:ind w:left="169" w:right="170"/>
              <w:jc w:val="center"/>
              <w:rPr>
                <w:rFonts w:ascii="Arial"/>
                <w:sz w:val="18"/>
              </w:rPr>
            </w:pPr>
            <w:r>
              <w:rPr>
                <w:rFonts w:ascii="Arial"/>
                <w:color w:val="FFFFFF"/>
                <w:sz w:val="18"/>
              </w:rPr>
              <w:t>0.63</w:t>
            </w:r>
          </w:p>
        </w:tc>
        <w:tc>
          <w:tcPr>
            <w:tcW w:w="790" w:type="dxa"/>
            <w:tcBorders>
              <w:top w:val="single" w:sz="8" w:space="0" w:color="F6F0E7"/>
              <w:bottom w:val="single" w:sz="8" w:space="0" w:color="F6F0E7"/>
            </w:tcBorders>
            <w:shd w:val="clear" w:color="auto" w:fill="7E7E7E"/>
          </w:tcPr>
          <w:p w14:paraId="2125EB4B" w14:textId="77777777" w:rsidR="00940CB9" w:rsidRDefault="00916BCE">
            <w:pPr>
              <w:pStyle w:val="TableParagraph"/>
              <w:ind w:left="169" w:right="170"/>
              <w:jc w:val="center"/>
              <w:rPr>
                <w:rFonts w:ascii="Arial"/>
                <w:sz w:val="18"/>
              </w:rPr>
            </w:pPr>
            <w:r>
              <w:rPr>
                <w:rFonts w:ascii="Arial"/>
                <w:color w:val="FFFFFF"/>
                <w:sz w:val="18"/>
              </w:rPr>
              <w:t>0.69</w:t>
            </w:r>
          </w:p>
        </w:tc>
        <w:tc>
          <w:tcPr>
            <w:tcW w:w="790" w:type="dxa"/>
            <w:tcBorders>
              <w:top w:val="single" w:sz="8" w:space="0" w:color="F6F0E7"/>
              <w:bottom w:val="single" w:sz="8" w:space="0" w:color="F6F0E7"/>
            </w:tcBorders>
          </w:tcPr>
          <w:p w14:paraId="46C05AA9"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5C62EAFF" w14:textId="77777777" w:rsidR="00940CB9" w:rsidRDefault="00916BCE">
            <w:pPr>
              <w:pStyle w:val="TableParagraph"/>
              <w:ind w:right="1"/>
              <w:jc w:val="center"/>
              <w:rPr>
                <w:rFonts w:ascii="Arial"/>
                <w:sz w:val="18"/>
              </w:rPr>
            </w:pPr>
            <w:r>
              <w:rPr>
                <w:rFonts w:ascii="Arial"/>
                <w:color w:val="7E7E7E"/>
                <w:w w:val="99"/>
                <w:sz w:val="18"/>
              </w:rPr>
              <w:t>9</w:t>
            </w:r>
          </w:p>
        </w:tc>
        <w:tc>
          <w:tcPr>
            <w:tcW w:w="790" w:type="dxa"/>
            <w:tcBorders>
              <w:top w:val="single" w:sz="8" w:space="0" w:color="F6F0E7"/>
              <w:bottom w:val="single" w:sz="8" w:space="0" w:color="F6F0E7"/>
            </w:tcBorders>
          </w:tcPr>
          <w:p w14:paraId="59DE1E2A"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39380FD1"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36C3A79B" w14:textId="77777777" w:rsidR="00940CB9" w:rsidRDefault="00940CB9">
            <w:pPr>
              <w:pStyle w:val="TableParagraph"/>
              <w:spacing w:before="0"/>
              <w:rPr>
                <w:rFonts w:ascii="Times New Roman"/>
                <w:sz w:val="18"/>
              </w:rPr>
            </w:pPr>
          </w:p>
        </w:tc>
      </w:tr>
      <w:tr w:rsidR="00940CB9" w14:paraId="6CA3D386" w14:textId="77777777">
        <w:trPr>
          <w:trHeight w:val="389"/>
        </w:trPr>
        <w:tc>
          <w:tcPr>
            <w:tcW w:w="861" w:type="dxa"/>
            <w:tcBorders>
              <w:top w:val="single" w:sz="8" w:space="0" w:color="F6F0E7"/>
              <w:bottom w:val="single" w:sz="8" w:space="0" w:color="F6F0E7"/>
            </w:tcBorders>
          </w:tcPr>
          <w:p w14:paraId="5E53B7DC" w14:textId="77777777" w:rsidR="00940CB9" w:rsidRDefault="00916BCE">
            <w:pPr>
              <w:pStyle w:val="TableParagraph"/>
              <w:ind w:left="380"/>
              <w:rPr>
                <w:rFonts w:ascii="Arial"/>
                <w:sz w:val="18"/>
              </w:rPr>
            </w:pPr>
            <w:r>
              <w:rPr>
                <w:rFonts w:ascii="Arial"/>
                <w:color w:val="7E7E7E"/>
                <w:w w:val="99"/>
                <w:sz w:val="18"/>
              </w:rPr>
              <w:t>9</w:t>
            </w:r>
          </w:p>
        </w:tc>
        <w:tc>
          <w:tcPr>
            <w:tcW w:w="848" w:type="dxa"/>
            <w:tcBorders>
              <w:top w:val="single" w:sz="8" w:space="0" w:color="F6F0E7"/>
              <w:bottom w:val="single" w:sz="8" w:space="0" w:color="F6F0E7"/>
            </w:tcBorders>
            <w:shd w:val="clear" w:color="auto" w:fill="BEBEBE"/>
          </w:tcPr>
          <w:p w14:paraId="4CC16D5B" w14:textId="77777777" w:rsidR="00940CB9" w:rsidRDefault="00916BCE">
            <w:pPr>
              <w:pStyle w:val="TableParagraph"/>
              <w:ind w:left="198" w:right="198"/>
              <w:jc w:val="center"/>
              <w:rPr>
                <w:rFonts w:ascii="Arial"/>
                <w:sz w:val="18"/>
              </w:rPr>
            </w:pPr>
            <w:r>
              <w:rPr>
                <w:rFonts w:ascii="Arial"/>
                <w:color w:val="FFFFFF"/>
                <w:sz w:val="18"/>
              </w:rPr>
              <w:t>-0.09</w:t>
            </w:r>
          </w:p>
        </w:tc>
        <w:tc>
          <w:tcPr>
            <w:tcW w:w="837" w:type="dxa"/>
            <w:tcBorders>
              <w:top w:val="single" w:sz="8" w:space="0" w:color="F6F0E7"/>
              <w:bottom w:val="single" w:sz="8" w:space="0" w:color="F6F0E7"/>
            </w:tcBorders>
            <w:shd w:val="clear" w:color="auto" w:fill="7E7E7E"/>
          </w:tcPr>
          <w:p w14:paraId="338D0E42" w14:textId="77777777" w:rsidR="00940CB9" w:rsidRDefault="00916BCE">
            <w:pPr>
              <w:pStyle w:val="TableParagraph"/>
              <w:ind w:left="192" w:right="133"/>
              <w:jc w:val="center"/>
              <w:rPr>
                <w:rFonts w:ascii="Arial"/>
                <w:sz w:val="18"/>
              </w:rPr>
            </w:pPr>
            <w:r>
              <w:rPr>
                <w:rFonts w:ascii="Arial"/>
                <w:color w:val="FFFFFF"/>
                <w:sz w:val="18"/>
              </w:rPr>
              <w:t>--0.18</w:t>
            </w:r>
          </w:p>
        </w:tc>
        <w:tc>
          <w:tcPr>
            <w:tcW w:w="801" w:type="dxa"/>
            <w:tcBorders>
              <w:top w:val="single" w:sz="8" w:space="0" w:color="F6F0E7"/>
              <w:bottom w:val="single" w:sz="8" w:space="0" w:color="F6F0E7"/>
            </w:tcBorders>
            <w:shd w:val="clear" w:color="auto" w:fill="7E7E7E"/>
          </w:tcPr>
          <w:p w14:paraId="4568B76B" w14:textId="77777777" w:rsidR="00940CB9" w:rsidRDefault="00916BCE">
            <w:pPr>
              <w:pStyle w:val="TableParagraph"/>
              <w:ind w:left="225"/>
              <w:rPr>
                <w:rFonts w:ascii="Arial"/>
                <w:sz w:val="18"/>
              </w:rPr>
            </w:pPr>
            <w:r>
              <w:rPr>
                <w:rFonts w:ascii="Arial"/>
                <w:color w:val="FFFFFF"/>
                <w:sz w:val="18"/>
              </w:rPr>
              <w:t>-0.08</w:t>
            </w:r>
          </w:p>
        </w:tc>
        <w:tc>
          <w:tcPr>
            <w:tcW w:w="790" w:type="dxa"/>
            <w:tcBorders>
              <w:top w:val="single" w:sz="8" w:space="0" w:color="F6F0E7"/>
              <w:bottom w:val="single" w:sz="8" w:space="0" w:color="F6F0E7"/>
            </w:tcBorders>
            <w:shd w:val="clear" w:color="auto" w:fill="A6A6A6"/>
          </w:tcPr>
          <w:p w14:paraId="5D515B9C" w14:textId="77777777" w:rsidR="00940CB9" w:rsidRDefault="00916BCE">
            <w:pPr>
              <w:pStyle w:val="TableParagraph"/>
              <w:ind w:left="189"/>
              <w:rPr>
                <w:rFonts w:ascii="Arial"/>
                <w:sz w:val="18"/>
              </w:rPr>
            </w:pPr>
            <w:r>
              <w:rPr>
                <w:rFonts w:ascii="Arial"/>
                <w:color w:val="FFFFFF"/>
                <w:sz w:val="18"/>
              </w:rPr>
              <w:t>--0.01</w:t>
            </w:r>
          </w:p>
        </w:tc>
        <w:tc>
          <w:tcPr>
            <w:tcW w:w="790" w:type="dxa"/>
            <w:tcBorders>
              <w:top w:val="single" w:sz="8" w:space="0" w:color="F6F0E7"/>
              <w:bottom w:val="single" w:sz="8" w:space="0" w:color="F6F0E7"/>
            </w:tcBorders>
            <w:shd w:val="clear" w:color="auto" w:fill="7E7E7E"/>
          </w:tcPr>
          <w:p w14:paraId="1534646A" w14:textId="77777777" w:rsidR="00940CB9" w:rsidRDefault="00916BCE">
            <w:pPr>
              <w:pStyle w:val="TableParagraph"/>
              <w:ind w:left="169" w:right="170"/>
              <w:jc w:val="center"/>
              <w:rPr>
                <w:rFonts w:ascii="Arial"/>
                <w:sz w:val="18"/>
              </w:rPr>
            </w:pPr>
            <w:r>
              <w:rPr>
                <w:rFonts w:ascii="Arial"/>
                <w:color w:val="FFFFFF"/>
                <w:sz w:val="18"/>
              </w:rPr>
              <w:t>0.51</w:t>
            </w:r>
          </w:p>
        </w:tc>
        <w:tc>
          <w:tcPr>
            <w:tcW w:w="790" w:type="dxa"/>
            <w:tcBorders>
              <w:top w:val="single" w:sz="8" w:space="0" w:color="F6F0E7"/>
              <w:bottom w:val="single" w:sz="8" w:space="0" w:color="F6F0E7"/>
            </w:tcBorders>
            <w:shd w:val="clear" w:color="auto" w:fill="D9D9D9"/>
          </w:tcPr>
          <w:p w14:paraId="15FCE9D6" w14:textId="77777777" w:rsidR="00940CB9" w:rsidRDefault="00916BCE">
            <w:pPr>
              <w:pStyle w:val="TableParagraph"/>
              <w:ind w:left="169" w:right="170"/>
              <w:jc w:val="center"/>
              <w:rPr>
                <w:rFonts w:ascii="Arial"/>
                <w:sz w:val="18"/>
              </w:rPr>
            </w:pPr>
            <w:r>
              <w:rPr>
                <w:rFonts w:ascii="Arial"/>
                <w:color w:val="3F3F3F"/>
                <w:sz w:val="18"/>
              </w:rPr>
              <w:t>0.90</w:t>
            </w:r>
          </w:p>
        </w:tc>
        <w:tc>
          <w:tcPr>
            <w:tcW w:w="790" w:type="dxa"/>
            <w:tcBorders>
              <w:top w:val="single" w:sz="8" w:space="0" w:color="F6F0E7"/>
              <w:bottom w:val="single" w:sz="8" w:space="0" w:color="F6F0E7"/>
            </w:tcBorders>
            <w:shd w:val="clear" w:color="auto" w:fill="BEBEBE"/>
          </w:tcPr>
          <w:p w14:paraId="22A37A7B" w14:textId="77777777" w:rsidR="00940CB9" w:rsidRDefault="00916BCE">
            <w:pPr>
              <w:pStyle w:val="TableParagraph"/>
              <w:ind w:left="169" w:right="170"/>
              <w:jc w:val="center"/>
              <w:rPr>
                <w:rFonts w:ascii="Arial"/>
                <w:sz w:val="18"/>
              </w:rPr>
            </w:pPr>
            <w:r>
              <w:rPr>
                <w:rFonts w:ascii="Arial"/>
                <w:color w:val="FFFFFF"/>
                <w:sz w:val="18"/>
              </w:rPr>
              <w:t>0.98</w:t>
            </w:r>
          </w:p>
        </w:tc>
        <w:tc>
          <w:tcPr>
            <w:tcW w:w="790" w:type="dxa"/>
            <w:tcBorders>
              <w:top w:val="single" w:sz="8" w:space="0" w:color="F6F0E7"/>
              <w:bottom w:val="single" w:sz="8" w:space="0" w:color="F6F0E7"/>
            </w:tcBorders>
            <w:shd w:val="clear" w:color="auto" w:fill="7E7E7E"/>
          </w:tcPr>
          <w:p w14:paraId="749E7BF3" w14:textId="77777777" w:rsidR="00940CB9" w:rsidRDefault="00916BCE">
            <w:pPr>
              <w:pStyle w:val="TableParagraph"/>
              <w:ind w:left="169" w:right="169"/>
              <w:jc w:val="center"/>
              <w:rPr>
                <w:rFonts w:ascii="Arial"/>
                <w:sz w:val="18"/>
              </w:rPr>
            </w:pPr>
            <w:r>
              <w:rPr>
                <w:rFonts w:ascii="Arial"/>
                <w:color w:val="FFFFFF"/>
                <w:sz w:val="18"/>
              </w:rPr>
              <w:t>0.68</w:t>
            </w:r>
          </w:p>
        </w:tc>
        <w:tc>
          <w:tcPr>
            <w:tcW w:w="790" w:type="dxa"/>
            <w:tcBorders>
              <w:top w:val="single" w:sz="8" w:space="0" w:color="F6F0E7"/>
              <w:bottom w:val="single" w:sz="8" w:space="0" w:color="F6F0E7"/>
            </w:tcBorders>
          </w:tcPr>
          <w:p w14:paraId="7F060D1D"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26320AD9" w14:textId="77777777" w:rsidR="00940CB9" w:rsidRDefault="00916BCE">
            <w:pPr>
              <w:pStyle w:val="TableParagraph"/>
              <w:ind w:left="169" w:right="169"/>
              <w:jc w:val="center"/>
              <w:rPr>
                <w:rFonts w:ascii="Arial"/>
                <w:sz w:val="18"/>
              </w:rPr>
            </w:pPr>
            <w:r>
              <w:rPr>
                <w:rFonts w:ascii="Arial"/>
                <w:color w:val="7E7E7E"/>
                <w:sz w:val="18"/>
              </w:rPr>
              <w:t>10</w:t>
            </w:r>
          </w:p>
        </w:tc>
        <w:tc>
          <w:tcPr>
            <w:tcW w:w="790" w:type="dxa"/>
            <w:tcBorders>
              <w:top w:val="single" w:sz="8" w:space="0" w:color="F6F0E7"/>
              <w:bottom w:val="single" w:sz="8" w:space="0" w:color="F6F0E7"/>
            </w:tcBorders>
          </w:tcPr>
          <w:p w14:paraId="68D6DD4E"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15F4D533" w14:textId="77777777" w:rsidR="00940CB9" w:rsidRDefault="00940CB9">
            <w:pPr>
              <w:pStyle w:val="TableParagraph"/>
              <w:spacing w:before="0"/>
              <w:rPr>
                <w:rFonts w:ascii="Times New Roman"/>
                <w:sz w:val="18"/>
              </w:rPr>
            </w:pPr>
          </w:p>
        </w:tc>
      </w:tr>
      <w:tr w:rsidR="00940CB9" w14:paraId="4160C4AB" w14:textId="77777777">
        <w:trPr>
          <w:trHeight w:val="389"/>
        </w:trPr>
        <w:tc>
          <w:tcPr>
            <w:tcW w:w="861" w:type="dxa"/>
            <w:tcBorders>
              <w:top w:val="single" w:sz="8" w:space="0" w:color="F6F0E7"/>
              <w:bottom w:val="single" w:sz="8" w:space="0" w:color="F6F0E7"/>
            </w:tcBorders>
          </w:tcPr>
          <w:p w14:paraId="63F6BF40" w14:textId="77777777" w:rsidR="00940CB9" w:rsidRDefault="00916BCE">
            <w:pPr>
              <w:pStyle w:val="TableParagraph"/>
              <w:ind w:left="330"/>
              <w:rPr>
                <w:rFonts w:ascii="Arial"/>
                <w:sz w:val="18"/>
              </w:rPr>
            </w:pPr>
            <w:r>
              <w:rPr>
                <w:rFonts w:ascii="Arial"/>
                <w:color w:val="7E7E7E"/>
                <w:sz w:val="18"/>
              </w:rPr>
              <w:t>10</w:t>
            </w:r>
          </w:p>
        </w:tc>
        <w:tc>
          <w:tcPr>
            <w:tcW w:w="848" w:type="dxa"/>
            <w:tcBorders>
              <w:top w:val="single" w:sz="8" w:space="0" w:color="F6F0E7"/>
              <w:bottom w:val="single" w:sz="8" w:space="0" w:color="F6F0E7"/>
            </w:tcBorders>
            <w:shd w:val="clear" w:color="auto" w:fill="7E7E7E"/>
          </w:tcPr>
          <w:p w14:paraId="0C13F8F5" w14:textId="77777777" w:rsidR="00940CB9" w:rsidRDefault="00916BCE">
            <w:pPr>
              <w:pStyle w:val="TableParagraph"/>
              <w:ind w:left="198" w:right="198"/>
              <w:jc w:val="center"/>
              <w:rPr>
                <w:rFonts w:ascii="Arial"/>
                <w:sz w:val="18"/>
              </w:rPr>
            </w:pPr>
            <w:r>
              <w:rPr>
                <w:rFonts w:ascii="Arial"/>
                <w:color w:val="FFFFFF"/>
                <w:sz w:val="18"/>
              </w:rPr>
              <w:t>0.24</w:t>
            </w:r>
          </w:p>
        </w:tc>
        <w:tc>
          <w:tcPr>
            <w:tcW w:w="837" w:type="dxa"/>
            <w:tcBorders>
              <w:top w:val="single" w:sz="8" w:space="0" w:color="F6F0E7"/>
              <w:bottom w:val="single" w:sz="8" w:space="0" w:color="F6F0E7"/>
            </w:tcBorders>
            <w:shd w:val="clear" w:color="auto" w:fill="7E7E7E"/>
          </w:tcPr>
          <w:p w14:paraId="75428865" w14:textId="77777777" w:rsidR="00940CB9" w:rsidRDefault="00916BCE">
            <w:pPr>
              <w:pStyle w:val="TableParagraph"/>
              <w:ind w:left="192" w:right="132"/>
              <w:jc w:val="center"/>
              <w:rPr>
                <w:rFonts w:ascii="Arial"/>
                <w:sz w:val="18"/>
              </w:rPr>
            </w:pPr>
            <w:r>
              <w:rPr>
                <w:rFonts w:ascii="Arial"/>
                <w:color w:val="FFFFFF"/>
                <w:sz w:val="18"/>
              </w:rPr>
              <w:t>-0.16</w:t>
            </w:r>
          </w:p>
        </w:tc>
        <w:tc>
          <w:tcPr>
            <w:tcW w:w="801" w:type="dxa"/>
            <w:tcBorders>
              <w:top w:val="single" w:sz="8" w:space="0" w:color="F6F0E7"/>
              <w:bottom w:val="single" w:sz="8" w:space="0" w:color="F6F0E7"/>
            </w:tcBorders>
            <w:shd w:val="clear" w:color="auto" w:fill="A6A6A6"/>
          </w:tcPr>
          <w:p w14:paraId="14779024" w14:textId="77777777" w:rsidR="00940CB9" w:rsidRDefault="00916BCE">
            <w:pPr>
              <w:pStyle w:val="TableParagraph"/>
              <w:ind w:left="225"/>
              <w:rPr>
                <w:rFonts w:ascii="Arial"/>
                <w:sz w:val="18"/>
              </w:rPr>
            </w:pPr>
            <w:r>
              <w:rPr>
                <w:rFonts w:ascii="Arial"/>
                <w:color w:val="FFFFFF"/>
                <w:sz w:val="18"/>
              </w:rPr>
              <w:t>-0.09</w:t>
            </w:r>
          </w:p>
        </w:tc>
        <w:tc>
          <w:tcPr>
            <w:tcW w:w="790" w:type="dxa"/>
            <w:tcBorders>
              <w:top w:val="single" w:sz="8" w:space="0" w:color="F6F0E7"/>
              <w:bottom w:val="single" w:sz="8" w:space="0" w:color="F6F0E7"/>
            </w:tcBorders>
            <w:shd w:val="clear" w:color="auto" w:fill="D9D9D9"/>
          </w:tcPr>
          <w:p w14:paraId="49E17BE3" w14:textId="77777777" w:rsidR="00940CB9" w:rsidRDefault="00916BCE">
            <w:pPr>
              <w:pStyle w:val="TableParagraph"/>
              <w:ind w:left="219"/>
              <w:rPr>
                <w:rFonts w:ascii="Arial"/>
                <w:sz w:val="18"/>
              </w:rPr>
            </w:pPr>
            <w:r>
              <w:rPr>
                <w:rFonts w:ascii="Arial"/>
                <w:color w:val="3F3F3F"/>
                <w:sz w:val="18"/>
              </w:rPr>
              <w:t>0.06</w:t>
            </w:r>
          </w:p>
        </w:tc>
        <w:tc>
          <w:tcPr>
            <w:tcW w:w="790" w:type="dxa"/>
            <w:tcBorders>
              <w:top w:val="single" w:sz="8" w:space="0" w:color="F6F0E7"/>
              <w:bottom w:val="single" w:sz="8" w:space="0" w:color="F6F0E7"/>
            </w:tcBorders>
            <w:shd w:val="clear" w:color="auto" w:fill="123E75"/>
          </w:tcPr>
          <w:p w14:paraId="6A5A7FE4" w14:textId="77777777" w:rsidR="00940CB9" w:rsidRDefault="00916BCE">
            <w:pPr>
              <w:pStyle w:val="TableParagraph"/>
              <w:ind w:left="169" w:right="170"/>
              <w:jc w:val="center"/>
              <w:rPr>
                <w:rFonts w:ascii="Arial"/>
                <w:sz w:val="18"/>
              </w:rPr>
            </w:pPr>
            <w:r>
              <w:rPr>
                <w:rFonts w:ascii="Arial"/>
                <w:color w:val="FFFFFF"/>
                <w:sz w:val="18"/>
              </w:rPr>
              <w:t>0.61</w:t>
            </w:r>
          </w:p>
        </w:tc>
        <w:tc>
          <w:tcPr>
            <w:tcW w:w="790" w:type="dxa"/>
            <w:tcBorders>
              <w:top w:val="single" w:sz="8" w:space="0" w:color="F6F0E7"/>
              <w:bottom w:val="single" w:sz="8" w:space="0" w:color="F6F0E7"/>
            </w:tcBorders>
            <w:shd w:val="clear" w:color="auto" w:fill="A6A6A6"/>
          </w:tcPr>
          <w:p w14:paraId="2CE93229" w14:textId="77777777" w:rsidR="00940CB9" w:rsidRDefault="00916BCE">
            <w:pPr>
              <w:pStyle w:val="TableParagraph"/>
              <w:ind w:left="169" w:right="170"/>
              <w:jc w:val="center"/>
              <w:rPr>
                <w:rFonts w:ascii="Arial"/>
                <w:sz w:val="18"/>
              </w:rPr>
            </w:pPr>
            <w:r>
              <w:rPr>
                <w:rFonts w:ascii="Arial"/>
                <w:color w:val="FFFFFF"/>
                <w:sz w:val="18"/>
              </w:rPr>
              <w:t>0.88</w:t>
            </w:r>
          </w:p>
        </w:tc>
        <w:tc>
          <w:tcPr>
            <w:tcW w:w="790" w:type="dxa"/>
            <w:tcBorders>
              <w:top w:val="single" w:sz="8" w:space="0" w:color="F6F0E7"/>
              <w:bottom w:val="single" w:sz="8" w:space="0" w:color="F6F0E7"/>
            </w:tcBorders>
            <w:shd w:val="clear" w:color="auto" w:fill="BEBEBE"/>
          </w:tcPr>
          <w:p w14:paraId="09360AB1" w14:textId="77777777" w:rsidR="00940CB9" w:rsidRDefault="00916BCE">
            <w:pPr>
              <w:pStyle w:val="TableParagraph"/>
              <w:ind w:left="169" w:right="170"/>
              <w:jc w:val="center"/>
              <w:rPr>
                <w:rFonts w:ascii="Arial"/>
                <w:sz w:val="18"/>
              </w:rPr>
            </w:pPr>
            <w:r>
              <w:rPr>
                <w:rFonts w:ascii="Arial"/>
                <w:color w:val="FFFFFF"/>
                <w:sz w:val="18"/>
              </w:rPr>
              <w:t>0.91</w:t>
            </w:r>
          </w:p>
        </w:tc>
        <w:tc>
          <w:tcPr>
            <w:tcW w:w="790" w:type="dxa"/>
            <w:tcBorders>
              <w:top w:val="single" w:sz="8" w:space="0" w:color="F6F0E7"/>
              <w:bottom w:val="single" w:sz="8" w:space="0" w:color="F6F0E7"/>
            </w:tcBorders>
            <w:shd w:val="clear" w:color="auto" w:fill="BEBEBE"/>
          </w:tcPr>
          <w:p w14:paraId="7944D9D3" w14:textId="77777777" w:rsidR="00940CB9" w:rsidRDefault="00916BCE">
            <w:pPr>
              <w:pStyle w:val="TableParagraph"/>
              <w:ind w:left="169" w:right="169"/>
              <w:jc w:val="center"/>
              <w:rPr>
                <w:rFonts w:ascii="Arial"/>
                <w:sz w:val="18"/>
              </w:rPr>
            </w:pPr>
            <w:r>
              <w:rPr>
                <w:rFonts w:ascii="Arial"/>
                <w:color w:val="FFFFFF"/>
                <w:sz w:val="18"/>
              </w:rPr>
              <w:t>0.58</w:t>
            </w:r>
          </w:p>
        </w:tc>
        <w:tc>
          <w:tcPr>
            <w:tcW w:w="790" w:type="dxa"/>
            <w:tcBorders>
              <w:top w:val="single" w:sz="8" w:space="0" w:color="F6F0E7"/>
              <w:bottom w:val="single" w:sz="8" w:space="0" w:color="F6F0E7"/>
            </w:tcBorders>
            <w:shd w:val="clear" w:color="auto" w:fill="7E7E7E"/>
          </w:tcPr>
          <w:p w14:paraId="61657653" w14:textId="77777777" w:rsidR="00940CB9" w:rsidRDefault="00916BCE">
            <w:pPr>
              <w:pStyle w:val="TableParagraph"/>
              <w:ind w:left="110" w:right="170"/>
              <w:jc w:val="center"/>
              <w:rPr>
                <w:rFonts w:ascii="Arial"/>
                <w:sz w:val="18"/>
              </w:rPr>
            </w:pPr>
            <w:r>
              <w:rPr>
                <w:rFonts w:ascii="Arial"/>
                <w:color w:val="FFFFFF"/>
                <w:sz w:val="18"/>
              </w:rPr>
              <w:t>0.88</w:t>
            </w:r>
          </w:p>
        </w:tc>
        <w:tc>
          <w:tcPr>
            <w:tcW w:w="790" w:type="dxa"/>
            <w:tcBorders>
              <w:top w:val="single" w:sz="8" w:space="0" w:color="F6F0E7"/>
              <w:bottom w:val="single" w:sz="8" w:space="0" w:color="F6F0E7"/>
            </w:tcBorders>
          </w:tcPr>
          <w:p w14:paraId="0C7945F7"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237DD938" w14:textId="77777777" w:rsidR="00940CB9" w:rsidRDefault="00916BCE">
            <w:pPr>
              <w:pStyle w:val="TableParagraph"/>
              <w:ind w:left="169" w:right="170"/>
              <w:jc w:val="center"/>
              <w:rPr>
                <w:rFonts w:ascii="Arial"/>
                <w:sz w:val="18"/>
              </w:rPr>
            </w:pPr>
            <w:r>
              <w:rPr>
                <w:rFonts w:ascii="Arial"/>
                <w:color w:val="7E7E7E"/>
                <w:sz w:val="18"/>
              </w:rPr>
              <w:t>11</w:t>
            </w:r>
          </w:p>
        </w:tc>
        <w:tc>
          <w:tcPr>
            <w:tcW w:w="790" w:type="dxa"/>
            <w:tcBorders>
              <w:top w:val="single" w:sz="8" w:space="0" w:color="F6F0E7"/>
              <w:bottom w:val="single" w:sz="8" w:space="0" w:color="F6F0E7"/>
            </w:tcBorders>
          </w:tcPr>
          <w:p w14:paraId="2E02ED92" w14:textId="77777777" w:rsidR="00940CB9" w:rsidRDefault="00940CB9">
            <w:pPr>
              <w:pStyle w:val="TableParagraph"/>
              <w:spacing w:before="0"/>
              <w:rPr>
                <w:rFonts w:ascii="Times New Roman"/>
                <w:sz w:val="18"/>
              </w:rPr>
            </w:pPr>
          </w:p>
        </w:tc>
      </w:tr>
      <w:tr w:rsidR="00940CB9" w14:paraId="3FF3E378" w14:textId="77777777">
        <w:trPr>
          <w:trHeight w:val="389"/>
        </w:trPr>
        <w:tc>
          <w:tcPr>
            <w:tcW w:w="861" w:type="dxa"/>
            <w:tcBorders>
              <w:top w:val="single" w:sz="8" w:space="0" w:color="F6F0E7"/>
              <w:bottom w:val="single" w:sz="8" w:space="0" w:color="F6F0E7"/>
            </w:tcBorders>
          </w:tcPr>
          <w:p w14:paraId="3865AAAA" w14:textId="77777777" w:rsidR="00940CB9" w:rsidRDefault="00916BCE">
            <w:pPr>
              <w:pStyle w:val="TableParagraph"/>
              <w:ind w:left="330"/>
              <w:rPr>
                <w:rFonts w:ascii="Arial"/>
                <w:sz w:val="18"/>
              </w:rPr>
            </w:pPr>
            <w:r>
              <w:rPr>
                <w:rFonts w:ascii="Arial"/>
                <w:color w:val="7E7E7E"/>
                <w:sz w:val="18"/>
              </w:rPr>
              <w:t>11</w:t>
            </w:r>
          </w:p>
        </w:tc>
        <w:tc>
          <w:tcPr>
            <w:tcW w:w="848" w:type="dxa"/>
            <w:tcBorders>
              <w:top w:val="single" w:sz="8" w:space="0" w:color="F6F0E7"/>
              <w:bottom w:val="single" w:sz="8" w:space="0" w:color="F6F0E7"/>
            </w:tcBorders>
            <w:shd w:val="clear" w:color="auto" w:fill="A6A6A6"/>
          </w:tcPr>
          <w:p w14:paraId="2F510DBB" w14:textId="77777777" w:rsidR="00940CB9" w:rsidRDefault="00916BCE">
            <w:pPr>
              <w:pStyle w:val="TableParagraph"/>
              <w:ind w:left="198" w:right="198"/>
              <w:jc w:val="center"/>
              <w:rPr>
                <w:rFonts w:ascii="Arial"/>
                <w:sz w:val="18"/>
              </w:rPr>
            </w:pPr>
            <w:r>
              <w:rPr>
                <w:rFonts w:ascii="Arial"/>
                <w:color w:val="FFFFFF"/>
                <w:sz w:val="18"/>
              </w:rPr>
              <w:t>0.32</w:t>
            </w:r>
          </w:p>
        </w:tc>
        <w:tc>
          <w:tcPr>
            <w:tcW w:w="837" w:type="dxa"/>
            <w:tcBorders>
              <w:top w:val="single" w:sz="8" w:space="0" w:color="F6F0E7"/>
              <w:bottom w:val="single" w:sz="8" w:space="0" w:color="F6F0E7"/>
            </w:tcBorders>
            <w:shd w:val="clear" w:color="auto" w:fill="7E7E7E"/>
          </w:tcPr>
          <w:p w14:paraId="53888DD5" w14:textId="77777777" w:rsidR="00940CB9" w:rsidRDefault="00916BCE">
            <w:pPr>
              <w:pStyle w:val="TableParagraph"/>
              <w:ind w:left="192" w:right="132"/>
              <w:jc w:val="center"/>
              <w:rPr>
                <w:rFonts w:ascii="Arial"/>
                <w:sz w:val="18"/>
              </w:rPr>
            </w:pPr>
            <w:r>
              <w:rPr>
                <w:rFonts w:ascii="Arial"/>
                <w:color w:val="FFFFFF"/>
                <w:sz w:val="18"/>
              </w:rPr>
              <w:t>-0.04</w:t>
            </w:r>
          </w:p>
        </w:tc>
        <w:tc>
          <w:tcPr>
            <w:tcW w:w="801" w:type="dxa"/>
            <w:tcBorders>
              <w:top w:val="single" w:sz="8" w:space="0" w:color="F6F0E7"/>
              <w:bottom w:val="single" w:sz="8" w:space="0" w:color="F6F0E7"/>
            </w:tcBorders>
            <w:shd w:val="clear" w:color="auto" w:fill="123E75"/>
          </w:tcPr>
          <w:p w14:paraId="38B6087C" w14:textId="77777777" w:rsidR="00940CB9" w:rsidRDefault="00916BCE">
            <w:pPr>
              <w:pStyle w:val="TableParagraph"/>
              <w:ind w:left="225"/>
              <w:rPr>
                <w:rFonts w:ascii="Arial"/>
                <w:sz w:val="18"/>
              </w:rPr>
            </w:pPr>
            <w:r>
              <w:rPr>
                <w:rFonts w:ascii="Arial"/>
                <w:color w:val="FFFFFF"/>
                <w:sz w:val="18"/>
              </w:rPr>
              <w:t>-0.02</w:t>
            </w:r>
          </w:p>
        </w:tc>
        <w:tc>
          <w:tcPr>
            <w:tcW w:w="790" w:type="dxa"/>
            <w:tcBorders>
              <w:top w:val="single" w:sz="8" w:space="0" w:color="F6F0E7"/>
              <w:bottom w:val="single" w:sz="8" w:space="0" w:color="F6F0E7"/>
            </w:tcBorders>
            <w:shd w:val="clear" w:color="auto" w:fill="D9D9D9"/>
          </w:tcPr>
          <w:p w14:paraId="3A704A4C" w14:textId="77777777" w:rsidR="00940CB9" w:rsidRDefault="00916BCE">
            <w:pPr>
              <w:pStyle w:val="TableParagraph"/>
              <w:ind w:left="219"/>
              <w:rPr>
                <w:rFonts w:ascii="Arial"/>
                <w:sz w:val="18"/>
              </w:rPr>
            </w:pPr>
            <w:r>
              <w:rPr>
                <w:rFonts w:ascii="Arial"/>
                <w:color w:val="3F3F3F"/>
                <w:sz w:val="18"/>
              </w:rPr>
              <w:t>0.20</w:t>
            </w:r>
          </w:p>
        </w:tc>
        <w:tc>
          <w:tcPr>
            <w:tcW w:w="790" w:type="dxa"/>
            <w:tcBorders>
              <w:top w:val="single" w:sz="8" w:space="0" w:color="F6F0E7"/>
              <w:bottom w:val="single" w:sz="8" w:space="0" w:color="F6F0E7"/>
            </w:tcBorders>
            <w:shd w:val="clear" w:color="auto" w:fill="D9D9D9"/>
          </w:tcPr>
          <w:p w14:paraId="00DF29DE" w14:textId="77777777" w:rsidR="00940CB9" w:rsidRDefault="00916BCE">
            <w:pPr>
              <w:pStyle w:val="TableParagraph"/>
              <w:ind w:left="169" w:right="170"/>
              <w:jc w:val="center"/>
              <w:rPr>
                <w:rFonts w:ascii="Arial"/>
                <w:sz w:val="18"/>
              </w:rPr>
            </w:pPr>
            <w:r>
              <w:rPr>
                <w:rFonts w:ascii="Arial"/>
                <w:color w:val="3F3F3F"/>
                <w:sz w:val="18"/>
              </w:rPr>
              <w:t>0.59</w:t>
            </w:r>
          </w:p>
        </w:tc>
        <w:tc>
          <w:tcPr>
            <w:tcW w:w="790" w:type="dxa"/>
            <w:tcBorders>
              <w:top w:val="single" w:sz="8" w:space="0" w:color="F6F0E7"/>
              <w:bottom w:val="single" w:sz="8" w:space="0" w:color="F6F0E7"/>
            </w:tcBorders>
            <w:shd w:val="clear" w:color="auto" w:fill="BEBEBE"/>
          </w:tcPr>
          <w:p w14:paraId="0C55DE7A" w14:textId="77777777" w:rsidR="00940CB9" w:rsidRDefault="00916BCE">
            <w:pPr>
              <w:pStyle w:val="TableParagraph"/>
              <w:ind w:left="169" w:right="170"/>
              <w:jc w:val="center"/>
              <w:rPr>
                <w:rFonts w:ascii="Arial"/>
                <w:sz w:val="18"/>
              </w:rPr>
            </w:pPr>
            <w:r>
              <w:rPr>
                <w:rFonts w:ascii="Arial"/>
                <w:color w:val="FFFFFF"/>
                <w:sz w:val="18"/>
              </w:rPr>
              <w:t>0.67</w:t>
            </w:r>
          </w:p>
        </w:tc>
        <w:tc>
          <w:tcPr>
            <w:tcW w:w="790" w:type="dxa"/>
            <w:tcBorders>
              <w:top w:val="single" w:sz="8" w:space="0" w:color="F6F0E7"/>
              <w:bottom w:val="single" w:sz="8" w:space="0" w:color="F6F0E7"/>
            </w:tcBorders>
            <w:shd w:val="clear" w:color="auto" w:fill="BEBEBE"/>
          </w:tcPr>
          <w:p w14:paraId="5544A3F8" w14:textId="77777777" w:rsidR="00940CB9" w:rsidRDefault="00916BCE">
            <w:pPr>
              <w:pStyle w:val="TableParagraph"/>
              <w:ind w:left="169" w:right="170"/>
              <w:jc w:val="center"/>
              <w:rPr>
                <w:rFonts w:ascii="Arial"/>
                <w:sz w:val="18"/>
              </w:rPr>
            </w:pPr>
            <w:r>
              <w:rPr>
                <w:rFonts w:ascii="Arial"/>
                <w:color w:val="FFFFFF"/>
                <w:sz w:val="18"/>
              </w:rPr>
              <w:t>0.68</w:t>
            </w:r>
          </w:p>
        </w:tc>
        <w:tc>
          <w:tcPr>
            <w:tcW w:w="790" w:type="dxa"/>
            <w:tcBorders>
              <w:top w:val="single" w:sz="8" w:space="0" w:color="F6F0E7"/>
              <w:bottom w:val="single" w:sz="8" w:space="0" w:color="F6F0E7"/>
            </w:tcBorders>
            <w:shd w:val="clear" w:color="auto" w:fill="7E7E7E"/>
          </w:tcPr>
          <w:p w14:paraId="45534888" w14:textId="77777777" w:rsidR="00940CB9" w:rsidRDefault="00916BCE">
            <w:pPr>
              <w:pStyle w:val="TableParagraph"/>
              <w:ind w:left="169" w:right="169"/>
              <w:jc w:val="center"/>
              <w:rPr>
                <w:rFonts w:ascii="Arial"/>
                <w:sz w:val="18"/>
              </w:rPr>
            </w:pPr>
            <w:r>
              <w:rPr>
                <w:rFonts w:ascii="Arial"/>
                <w:color w:val="FFFFFF"/>
                <w:sz w:val="18"/>
              </w:rPr>
              <w:t>0.42</w:t>
            </w:r>
          </w:p>
        </w:tc>
        <w:tc>
          <w:tcPr>
            <w:tcW w:w="790" w:type="dxa"/>
            <w:tcBorders>
              <w:top w:val="single" w:sz="8" w:space="0" w:color="F6F0E7"/>
              <w:bottom w:val="single" w:sz="8" w:space="0" w:color="F6F0E7"/>
            </w:tcBorders>
            <w:shd w:val="clear" w:color="auto" w:fill="D9D9D9"/>
          </w:tcPr>
          <w:p w14:paraId="27126D10" w14:textId="77777777" w:rsidR="00940CB9" w:rsidRDefault="00916BCE">
            <w:pPr>
              <w:pStyle w:val="TableParagraph"/>
              <w:ind w:left="169" w:right="169"/>
              <w:jc w:val="center"/>
              <w:rPr>
                <w:rFonts w:ascii="Arial"/>
                <w:sz w:val="18"/>
              </w:rPr>
            </w:pPr>
            <w:r>
              <w:rPr>
                <w:rFonts w:ascii="Arial"/>
                <w:color w:val="3F3F3F"/>
                <w:sz w:val="18"/>
              </w:rPr>
              <w:t>0.63</w:t>
            </w:r>
          </w:p>
        </w:tc>
        <w:tc>
          <w:tcPr>
            <w:tcW w:w="790" w:type="dxa"/>
            <w:tcBorders>
              <w:top w:val="single" w:sz="8" w:space="0" w:color="F6F0E7"/>
              <w:bottom w:val="single" w:sz="8" w:space="0" w:color="F6F0E7"/>
            </w:tcBorders>
            <w:shd w:val="clear" w:color="auto" w:fill="7E7E7E"/>
          </w:tcPr>
          <w:p w14:paraId="08EEC89F" w14:textId="77777777" w:rsidR="00940CB9" w:rsidRDefault="00916BCE">
            <w:pPr>
              <w:pStyle w:val="TableParagraph"/>
              <w:ind w:left="169" w:right="169"/>
              <w:jc w:val="center"/>
              <w:rPr>
                <w:rFonts w:ascii="Arial"/>
                <w:sz w:val="18"/>
              </w:rPr>
            </w:pPr>
            <w:r>
              <w:rPr>
                <w:rFonts w:ascii="Arial"/>
                <w:color w:val="FFFFFF"/>
                <w:sz w:val="18"/>
              </w:rPr>
              <w:t>0.72</w:t>
            </w:r>
          </w:p>
        </w:tc>
        <w:tc>
          <w:tcPr>
            <w:tcW w:w="790" w:type="dxa"/>
            <w:tcBorders>
              <w:top w:val="single" w:sz="8" w:space="0" w:color="F6F0E7"/>
              <w:bottom w:val="single" w:sz="8" w:space="0" w:color="F6F0E7"/>
            </w:tcBorders>
          </w:tcPr>
          <w:p w14:paraId="4B932C04" w14:textId="77777777" w:rsidR="00940CB9" w:rsidRDefault="00940CB9">
            <w:pPr>
              <w:pStyle w:val="TableParagraph"/>
              <w:spacing w:before="0"/>
              <w:rPr>
                <w:rFonts w:ascii="Times New Roman"/>
                <w:sz w:val="18"/>
              </w:rPr>
            </w:pPr>
          </w:p>
        </w:tc>
        <w:tc>
          <w:tcPr>
            <w:tcW w:w="790" w:type="dxa"/>
            <w:tcBorders>
              <w:top w:val="single" w:sz="8" w:space="0" w:color="F6F0E7"/>
              <w:bottom w:val="single" w:sz="8" w:space="0" w:color="F6F0E7"/>
            </w:tcBorders>
          </w:tcPr>
          <w:p w14:paraId="680C6E64" w14:textId="77777777" w:rsidR="00940CB9" w:rsidRDefault="00916BCE">
            <w:pPr>
              <w:pStyle w:val="TableParagraph"/>
              <w:ind w:left="169" w:right="170"/>
              <w:jc w:val="center"/>
              <w:rPr>
                <w:rFonts w:ascii="Arial"/>
                <w:sz w:val="18"/>
              </w:rPr>
            </w:pPr>
            <w:r>
              <w:rPr>
                <w:rFonts w:ascii="Arial"/>
                <w:color w:val="7E7E7E"/>
                <w:sz w:val="18"/>
              </w:rPr>
              <w:t>12</w:t>
            </w:r>
          </w:p>
        </w:tc>
      </w:tr>
      <w:tr w:rsidR="00940CB9" w14:paraId="5E83DF98" w14:textId="77777777">
        <w:trPr>
          <w:trHeight w:val="389"/>
        </w:trPr>
        <w:tc>
          <w:tcPr>
            <w:tcW w:w="861" w:type="dxa"/>
            <w:tcBorders>
              <w:top w:val="single" w:sz="8" w:space="0" w:color="F6F0E7"/>
              <w:bottom w:val="single" w:sz="8" w:space="0" w:color="F6F0E7"/>
            </w:tcBorders>
          </w:tcPr>
          <w:p w14:paraId="0A6A5714" w14:textId="77777777" w:rsidR="00940CB9" w:rsidRDefault="00916BCE">
            <w:pPr>
              <w:pStyle w:val="TableParagraph"/>
              <w:ind w:left="330"/>
              <w:rPr>
                <w:rFonts w:ascii="Arial"/>
                <w:sz w:val="18"/>
              </w:rPr>
            </w:pPr>
            <w:r>
              <w:rPr>
                <w:rFonts w:ascii="Arial"/>
                <w:color w:val="7E7E7E"/>
                <w:sz w:val="18"/>
              </w:rPr>
              <w:t>12</w:t>
            </w:r>
          </w:p>
        </w:tc>
        <w:tc>
          <w:tcPr>
            <w:tcW w:w="848" w:type="dxa"/>
            <w:tcBorders>
              <w:top w:val="single" w:sz="8" w:space="0" w:color="F6F0E7"/>
              <w:bottom w:val="single" w:sz="8" w:space="0" w:color="F6F0E7"/>
            </w:tcBorders>
            <w:shd w:val="clear" w:color="auto" w:fill="D9D9D9"/>
          </w:tcPr>
          <w:p w14:paraId="2C9B3DA2" w14:textId="77777777" w:rsidR="00940CB9" w:rsidRDefault="00916BCE">
            <w:pPr>
              <w:pStyle w:val="TableParagraph"/>
              <w:ind w:left="198" w:right="198"/>
              <w:jc w:val="center"/>
              <w:rPr>
                <w:rFonts w:ascii="Arial"/>
                <w:sz w:val="18"/>
              </w:rPr>
            </w:pPr>
            <w:r>
              <w:rPr>
                <w:rFonts w:ascii="Arial"/>
                <w:color w:val="3F3F3F"/>
                <w:sz w:val="18"/>
              </w:rPr>
              <w:t>0.38</w:t>
            </w:r>
          </w:p>
        </w:tc>
        <w:tc>
          <w:tcPr>
            <w:tcW w:w="837" w:type="dxa"/>
            <w:tcBorders>
              <w:top w:val="single" w:sz="8" w:space="0" w:color="F6F0E7"/>
              <w:bottom w:val="single" w:sz="8" w:space="0" w:color="F6F0E7"/>
            </w:tcBorders>
            <w:shd w:val="clear" w:color="auto" w:fill="7E7E7E"/>
          </w:tcPr>
          <w:p w14:paraId="5A983F80" w14:textId="77777777" w:rsidR="00940CB9" w:rsidRDefault="00916BCE">
            <w:pPr>
              <w:pStyle w:val="TableParagraph"/>
              <w:ind w:left="192" w:right="132"/>
              <w:jc w:val="center"/>
              <w:rPr>
                <w:rFonts w:ascii="Arial"/>
                <w:sz w:val="18"/>
              </w:rPr>
            </w:pPr>
            <w:r>
              <w:rPr>
                <w:rFonts w:ascii="Arial"/>
                <w:color w:val="FFFFFF"/>
                <w:sz w:val="18"/>
              </w:rPr>
              <w:t>-0.05</w:t>
            </w:r>
          </w:p>
        </w:tc>
        <w:tc>
          <w:tcPr>
            <w:tcW w:w="801" w:type="dxa"/>
            <w:tcBorders>
              <w:top w:val="single" w:sz="8" w:space="0" w:color="F6F0E7"/>
              <w:bottom w:val="single" w:sz="8" w:space="0" w:color="F6F0E7"/>
            </w:tcBorders>
            <w:shd w:val="clear" w:color="auto" w:fill="123E75"/>
          </w:tcPr>
          <w:p w14:paraId="1DC8EE90" w14:textId="77777777" w:rsidR="00940CB9" w:rsidRDefault="00916BCE">
            <w:pPr>
              <w:pStyle w:val="TableParagraph"/>
              <w:ind w:left="225"/>
              <w:rPr>
                <w:rFonts w:ascii="Arial"/>
                <w:sz w:val="18"/>
              </w:rPr>
            </w:pPr>
            <w:r>
              <w:rPr>
                <w:rFonts w:ascii="Arial"/>
                <w:color w:val="FFFFFF"/>
                <w:sz w:val="18"/>
              </w:rPr>
              <w:t>-0.05</w:t>
            </w:r>
          </w:p>
        </w:tc>
        <w:tc>
          <w:tcPr>
            <w:tcW w:w="790" w:type="dxa"/>
            <w:tcBorders>
              <w:top w:val="single" w:sz="8" w:space="0" w:color="F6F0E7"/>
              <w:bottom w:val="single" w:sz="8" w:space="0" w:color="F6F0E7"/>
            </w:tcBorders>
            <w:shd w:val="clear" w:color="auto" w:fill="7E7E7E"/>
          </w:tcPr>
          <w:p w14:paraId="4074D4B7" w14:textId="77777777" w:rsidR="00940CB9" w:rsidRDefault="00916BCE">
            <w:pPr>
              <w:pStyle w:val="TableParagraph"/>
              <w:ind w:left="219"/>
              <w:rPr>
                <w:rFonts w:ascii="Arial"/>
                <w:sz w:val="18"/>
              </w:rPr>
            </w:pPr>
            <w:r>
              <w:rPr>
                <w:rFonts w:ascii="Arial"/>
                <w:color w:val="FFFFFF"/>
                <w:sz w:val="18"/>
              </w:rPr>
              <w:t>0.12</w:t>
            </w:r>
          </w:p>
        </w:tc>
        <w:tc>
          <w:tcPr>
            <w:tcW w:w="790" w:type="dxa"/>
            <w:tcBorders>
              <w:top w:val="single" w:sz="8" w:space="0" w:color="F6F0E7"/>
              <w:bottom w:val="single" w:sz="8" w:space="0" w:color="F6F0E7"/>
            </w:tcBorders>
            <w:shd w:val="clear" w:color="auto" w:fill="D9D9D9"/>
          </w:tcPr>
          <w:p w14:paraId="5D11587B" w14:textId="77777777" w:rsidR="00940CB9" w:rsidRDefault="00916BCE">
            <w:pPr>
              <w:pStyle w:val="TableParagraph"/>
              <w:ind w:left="169" w:right="170"/>
              <w:jc w:val="center"/>
              <w:rPr>
                <w:rFonts w:ascii="Arial"/>
                <w:sz w:val="18"/>
              </w:rPr>
            </w:pPr>
            <w:r>
              <w:rPr>
                <w:rFonts w:ascii="Arial"/>
                <w:color w:val="FFFFFF"/>
                <w:sz w:val="18"/>
              </w:rPr>
              <w:t>-</w:t>
            </w:r>
            <w:r>
              <w:rPr>
                <w:rFonts w:ascii="Arial"/>
                <w:color w:val="3F3F3F"/>
                <w:sz w:val="18"/>
              </w:rPr>
              <w:t>0.61</w:t>
            </w:r>
          </w:p>
        </w:tc>
        <w:tc>
          <w:tcPr>
            <w:tcW w:w="790" w:type="dxa"/>
            <w:tcBorders>
              <w:top w:val="single" w:sz="8" w:space="0" w:color="F6F0E7"/>
              <w:bottom w:val="single" w:sz="8" w:space="0" w:color="F6F0E7"/>
            </w:tcBorders>
            <w:shd w:val="clear" w:color="auto" w:fill="A6A6A6"/>
          </w:tcPr>
          <w:p w14:paraId="7D7C4504" w14:textId="77777777" w:rsidR="00940CB9" w:rsidRDefault="00916BCE">
            <w:pPr>
              <w:pStyle w:val="TableParagraph"/>
              <w:ind w:left="169" w:right="170"/>
              <w:jc w:val="center"/>
              <w:rPr>
                <w:rFonts w:ascii="Arial"/>
                <w:sz w:val="18"/>
              </w:rPr>
            </w:pPr>
            <w:r>
              <w:rPr>
                <w:rFonts w:ascii="Arial"/>
                <w:color w:val="FFFFFF"/>
                <w:sz w:val="18"/>
              </w:rPr>
              <w:t>0.87</w:t>
            </w:r>
          </w:p>
        </w:tc>
        <w:tc>
          <w:tcPr>
            <w:tcW w:w="790" w:type="dxa"/>
            <w:tcBorders>
              <w:top w:val="single" w:sz="8" w:space="0" w:color="F6F0E7"/>
              <w:bottom w:val="single" w:sz="8" w:space="0" w:color="F6F0E7"/>
            </w:tcBorders>
            <w:shd w:val="clear" w:color="auto" w:fill="7E7E7E"/>
          </w:tcPr>
          <w:p w14:paraId="23709E98" w14:textId="77777777" w:rsidR="00940CB9" w:rsidRDefault="00916BCE">
            <w:pPr>
              <w:pStyle w:val="TableParagraph"/>
              <w:ind w:left="169" w:right="170"/>
              <w:jc w:val="center"/>
              <w:rPr>
                <w:rFonts w:ascii="Arial"/>
                <w:sz w:val="18"/>
              </w:rPr>
            </w:pPr>
            <w:r>
              <w:rPr>
                <w:rFonts w:ascii="Arial"/>
                <w:color w:val="FFFFFF"/>
                <w:sz w:val="18"/>
              </w:rPr>
              <w:t>0.85</w:t>
            </w:r>
          </w:p>
        </w:tc>
        <w:tc>
          <w:tcPr>
            <w:tcW w:w="790" w:type="dxa"/>
            <w:tcBorders>
              <w:top w:val="single" w:sz="8" w:space="0" w:color="F6F0E7"/>
              <w:bottom w:val="single" w:sz="8" w:space="0" w:color="F6F0E7"/>
            </w:tcBorders>
            <w:shd w:val="clear" w:color="auto" w:fill="123E75"/>
          </w:tcPr>
          <w:p w14:paraId="3280F5AD" w14:textId="77777777" w:rsidR="00940CB9" w:rsidRDefault="00916BCE">
            <w:pPr>
              <w:pStyle w:val="TableParagraph"/>
              <w:ind w:left="169" w:right="150"/>
              <w:jc w:val="center"/>
              <w:rPr>
                <w:rFonts w:ascii="Arial"/>
                <w:sz w:val="18"/>
              </w:rPr>
            </w:pPr>
            <w:r>
              <w:rPr>
                <w:rFonts w:ascii="Arial"/>
                <w:color w:val="FFFFFF"/>
                <w:sz w:val="18"/>
              </w:rPr>
              <w:t>0.59</w:t>
            </w:r>
          </w:p>
        </w:tc>
        <w:tc>
          <w:tcPr>
            <w:tcW w:w="790" w:type="dxa"/>
            <w:tcBorders>
              <w:top w:val="single" w:sz="8" w:space="0" w:color="F6F0E7"/>
              <w:bottom w:val="single" w:sz="8" w:space="0" w:color="F6F0E7"/>
            </w:tcBorders>
            <w:shd w:val="clear" w:color="auto" w:fill="D9D9D9"/>
          </w:tcPr>
          <w:p w14:paraId="185DBA21" w14:textId="77777777" w:rsidR="00940CB9" w:rsidRDefault="00916BCE">
            <w:pPr>
              <w:pStyle w:val="TableParagraph"/>
              <w:ind w:left="169" w:right="169"/>
              <w:jc w:val="center"/>
              <w:rPr>
                <w:rFonts w:ascii="Arial"/>
                <w:sz w:val="18"/>
              </w:rPr>
            </w:pPr>
            <w:r>
              <w:rPr>
                <w:rFonts w:ascii="Arial"/>
                <w:color w:val="3F3F3F"/>
                <w:sz w:val="18"/>
              </w:rPr>
              <w:t>0.79</w:t>
            </w:r>
          </w:p>
        </w:tc>
        <w:tc>
          <w:tcPr>
            <w:tcW w:w="790" w:type="dxa"/>
            <w:tcBorders>
              <w:top w:val="single" w:sz="8" w:space="0" w:color="F6F0E7"/>
              <w:bottom w:val="single" w:sz="8" w:space="0" w:color="F6F0E7"/>
            </w:tcBorders>
            <w:shd w:val="clear" w:color="auto" w:fill="D9D9D9"/>
          </w:tcPr>
          <w:p w14:paraId="5EBA3404" w14:textId="77777777" w:rsidR="00940CB9" w:rsidRDefault="00916BCE">
            <w:pPr>
              <w:pStyle w:val="TableParagraph"/>
              <w:ind w:left="169" w:right="169"/>
              <w:jc w:val="center"/>
              <w:rPr>
                <w:rFonts w:ascii="Arial"/>
                <w:sz w:val="18"/>
              </w:rPr>
            </w:pPr>
            <w:r>
              <w:rPr>
                <w:rFonts w:ascii="Arial"/>
                <w:color w:val="3F3F3F"/>
                <w:sz w:val="18"/>
              </w:rPr>
              <w:t>0.84</w:t>
            </w:r>
          </w:p>
        </w:tc>
        <w:tc>
          <w:tcPr>
            <w:tcW w:w="790" w:type="dxa"/>
            <w:tcBorders>
              <w:top w:val="single" w:sz="8" w:space="0" w:color="F6F0E7"/>
              <w:bottom w:val="single" w:sz="8" w:space="0" w:color="F6F0E7"/>
            </w:tcBorders>
            <w:shd w:val="clear" w:color="auto" w:fill="D9D9D9"/>
          </w:tcPr>
          <w:p w14:paraId="286A67DA" w14:textId="77777777" w:rsidR="00940CB9" w:rsidRDefault="00916BCE">
            <w:pPr>
              <w:pStyle w:val="TableParagraph"/>
              <w:ind w:left="169" w:right="170"/>
              <w:jc w:val="center"/>
              <w:rPr>
                <w:rFonts w:ascii="Arial"/>
                <w:sz w:val="18"/>
              </w:rPr>
            </w:pPr>
            <w:r>
              <w:rPr>
                <w:rFonts w:ascii="Arial"/>
                <w:color w:val="3F3F3F"/>
                <w:sz w:val="18"/>
              </w:rPr>
              <w:t>0.79</w:t>
            </w:r>
          </w:p>
        </w:tc>
        <w:tc>
          <w:tcPr>
            <w:tcW w:w="790" w:type="dxa"/>
            <w:tcBorders>
              <w:top w:val="single" w:sz="8" w:space="0" w:color="F6F0E7"/>
              <w:bottom w:val="single" w:sz="8" w:space="0" w:color="F6F0E7"/>
            </w:tcBorders>
          </w:tcPr>
          <w:p w14:paraId="151EED57" w14:textId="77777777" w:rsidR="00940CB9" w:rsidRDefault="00940CB9">
            <w:pPr>
              <w:pStyle w:val="TableParagraph"/>
              <w:spacing w:before="0"/>
              <w:rPr>
                <w:rFonts w:ascii="Times New Roman"/>
                <w:sz w:val="18"/>
              </w:rPr>
            </w:pPr>
          </w:p>
        </w:tc>
      </w:tr>
    </w:tbl>
    <w:p w14:paraId="0425C4E1" w14:textId="77777777" w:rsidR="00940CB9" w:rsidRDefault="00940CB9">
      <w:pPr>
        <w:pStyle w:val="BodyText"/>
        <w:spacing w:before="5"/>
        <w:rPr>
          <w:sz w:val="9"/>
        </w:rPr>
      </w:pPr>
    </w:p>
    <w:p w14:paraId="37FEAC7A" w14:textId="77777777" w:rsidR="00940CB9" w:rsidRDefault="00916BCE">
      <w:pPr>
        <w:spacing w:before="114" w:line="213" w:lineRule="auto"/>
        <w:ind w:left="212" w:right="687"/>
        <w:rPr>
          <w:sz w:val="14"/>
        </w:rPr>
      </w:pPr>
      <w:r>
        <w:pict w14:anchorId="5AE48F64">
          <v:group id="_x0000_s1078" style="position:absolute;left:0;text-align:left;margin-left:45.25pt;margin-top:-276.4pt;width:535.4pt;height:269.6pt;z-index:-251651584;mso-position-horizontal-relative:page" coordorigin="905,-5528" coordsize="10708,5392">
            <v:rect id="_x0000_s1111" style="position:absolute;left:1775;top:-4651;width:848;height:410" fillcolor="#7e7e7e" stroked="f"/>
            <v:rect id="_x0000_s1110" style="position:absolute;left:1775;top:-4242;width:848;height:410" fillcolor="#123e75" stroked="f"/>
            <v:rect id="_x0000_s1109" style="position:absolute;left:2623;top:-4242;width:837;height:410" fillcolor="#7e7e7e" stroked="f"/>
            <v:line id="_x0000_s1108" style="position:absolute" from="1776,-5528" to="1776,-137" strokecolor="#f6f0e7" strokeweight="1pt"/>
            <v:line id="_x0000_s1107" style="position:absolute" from="2623,-5528" to="2623,-137" strokecolor="#f6f0e7" strokeweight="1pt"/>
            <v:line id="_x0000_s1106" style="position:absolute" from="3460,-5528" to="3460,-137" strokecolor="#f6f0e7" strokeweight="1pt"/>
            <v:line id="_x0000_s1105" style="position:absolute" from="4261,-5528" to="4261,-137" strokecolor="#f6f0e7" strokeweight="1pt"/>
            <v:line id="_x0000_s1104" style="position:absolute" from="5051,-5528" to="5051,-137" strokecolor="#f6f0e7" strokeweight="1pt"/>
            <v:line id="_x0000_s1103" style="position:absolute" from="5841,-5528" to="5841,-137" strokecolor="#f6f0e7" strokeweight="1pt"/>
            <v:line id="_x0000_s1102" style="position:absolute" from="6630,-5528" to="6630,-137" strokecolor="#f6f0e7" strokeweight="1pt"/>
            <v:line id="_x0000_s1101" style="position:absolute" from="7420,-5528" to="7420,-137" strokecolor="#f6f0e7" strokeweight="1pt"/>
            <v:line id="_x0000_s1100" style="position:absolute" from="8210,-5528" to="8210,-137" strokecolor="#f6f0e7" strokeweight="1pt"/>
            <v:line id="_x0000_s1099" style="position:absolute" from="9000,-5528" to="9000,-137" strokecolor="#f6f0e7" strokeweight="1pt"/>
            <v:line id="_x0000_s1098" style="position:absolute" from="9790,-5528" to="9790,-137" strokecolor="#f6f0e7" strokeweight="1pt"/>
            <v:line id="_x0000_s1097" style="position:absolute" from="10579,-5528" to="10579,-137" strokecolor="#f6f0e7" strokeweight="1pt"/>
            <v:line id="_x0000_s1096" style="position:absolute" from="905,-5082" to="11379,-5082" strokecolor="#f6f0e7" strokeweight="1pt"/>
            <v:line id="_x0000_s1095" style="position:absolute" from="905,-4651" to="11379,-4651" strokecolor="#f6f0e7" strokeweight="1pt"/>
            <v:line id="_x0000_s1094" style="position:absolute" from="905,-4241" to="11379,-4241" strokecolor="#f6f0e7" strokeweight="1pt"/>
            <v:line id="_x0000_s1093" style="position:absolute" from="915,-5528" to="915,-137" strokecolor="#f6f0e7" strokeweight="1pt"/>
            <v:line id="_x0000_s1092" style="position:absolute" from="11369,-5528" to="11369,-137" strokecolor="#f6f0e7" strokeweight="1pt"/>
            <v:line id="_x0000_s1091" style="position:absolute" from="905,-5518" to="11379,-5518" strokecolor="#f6f0e7" strokeweight="1pt"/>
            <v:shape id="_x0000_s1090" type="#_x0000_t202" style="position:absolute;left:2149;top:-5396;width:121;height:202" filled="f" stroked="f">
              <v:textbox inset="0,0,0,0">
                <w:txbxContent>
                  <w:p w14:paraId="25CAFF0F" w14:textId="77777777" w:rsidR="00916BCE" w:rsidRDefault="00916BCE">
                    <w:pPr>
                      <w:spacing w:line="201" w:lineRule="exact"/>
                      <w:rPr>
                        <w:rFonts w:ascii="Arial"/>
                        <w:sz w:val="18"/>
                      </w:rPr>
                    </w:pPr>
                    <w:r>
                      <w:rPr>
                        <w:rFonts w:ascii="Arial"/>
                        <w:color w:val="7E7E7E"/>
                        <w:w w:val="99"/>
                        <w:sz w:val="18"/>
                      </w:rPr>
                      <w:t>1</w:t>
                    </w:r>
                  </w:p>
                </w:txbxContent>
              </v:textbox>
            </v:shape>
            <v:shape id="_x0000_s1089" type="#_x0000_t202" style="position:absolute;left:6062;top:-5382;width:1027;height:160" filled="f" stroked="f">
              <v:textbox inset="0,0,0,0">
                <w:txbxContent>
                  <w:p w14:paraId="737473AA" w14:textId="77777777" w:rsidR="00916BCE" w:rsidRDefault="00916BCE">
                    <w:pPr>
                      <w:spacing w:line="160" w:lineRule="exact"/>
                      <w:rPr>
                        <w:rFonts w:ascii="Calibri"/>
                        <w:sz w:val="16"/>
                      </w:rPr>
                    </w:pPr>
                    <w:r>
                      <w:rPr>
                        <w:rFonts w:ascii="Calibri"/>
                        <w:color w:val="3F3F3F"/>
                        <w:sz w:val="16"/>
                      </w:rPr>
                      <w:t>Investment Key</w:t>
                    </w:r>
                  </w:p>
                </w:txbxContent>
              </v:textbox>
            </v:shape>
            <v:shape id="_x0000_s1088" type="#_x0000_t202" style="position:absolute;left:1295;top:-4962;width:121;height:202" filled="f" stroked="f">
              <v:textbox inset="0,0,0,0">
                <w:txbxContent>
                  <w:p w14:paraId="171895EA" w14:textId="77777777" w:rsidR="00916BCE" w:rsidRDefault="00916BCE">
                    <w:pPr>
                      <w:spacing w:line="201" w:lineRule="exact"/>
                      <w:rPr>
                        <w:rFonts w:ascii="Arial"/>
                        <w:sz w:val="18"/>
                      </w:rPr>
                    </w:pPr>
                    <w:r>
                      <w:rPr>
                        <w:rFonts w:ascii="Arial"/>
                        <w:color w:val="7E7E7E"/>
                        <w:w w:val="99"/>
                        <w:sz w:val="18"/>
                      </w:rPr>
                      <w:t>1</w:t>
                    </w:r>
                  </w:p>
                </w:txbxContent>
              </v:textbox>
            </v:shape>
            <v:shape id="_x0000_s1087" type="#_x0000_t202" style="position:absolute;left:2992;top:-4962;width:121;height:202" filled="f" stroked="f">
              <v:textbox inset="0,0,0,0">
                <w:txbxContent>
                  <w:p w14:paraId="08271D78" w14:textId="77777777" w:rsidR="00916BCE" w:rsidRDefault="00916BCE">
                    <w:pPr>
                      <w:spacing w:line="201" w:lineRule="exact"/>
                      <w:rPr>
                        <w:rFonts w:ascii="Arial"/>
                        <w:sz w:val="18"/>
                      </w:rPr>
                    </w:pPr>
                    <w:r>
                      <w:rPr>
                        <w:rFonts w:ascii="Arial"/>
                        <w:color w:val="7E7E7E"/>
                        <w:w w:val="99"/>
                        <w:sz w:val="18"/>
                      </w:rPr>
                      <w:t>2</w:t>
                    </w:r>
                  </w:p>
                </w:txbxContent>
              </v:textbox>
            </v:shape>
            <v:shape id="_x0000_s1086" type="#_x0000_t202" style="position:absolute;left:1295;top:-4542;width:121;height:202" filled="f" stroked="f">
              <v:textbox inset="0,0,0,0">
                <w:txbxContent>
                  <w:p w14:paraId="6E59302E" w14:textId="77777777" w:rsidR="00916BCE" w:rsidRDefault="00916BCE">
                    <w:pPr>
                      <w:spacing w:line="201" w:lineRule="exact"/>
                      <w:rPr>
                        <w:rFonts w:ascii="Arial"/>
                        <w:sz w:val="18"/>
                      </w:rPr>
                    </w:pPr>
                    <w:r>
                      <w:rPr>
                        <w:rFonts w:ascii="Arial"/>
                        <w:color w:val="7E7E7E"/>
                        <w:w w:val="99"/>
                        <w:sz w:val="18"/>
                      </w:rPr>
                      <w:t>2</w:t>
                    </w:r>
                  </w:p>
                </w:txbxContent>
              </v:textbox>
            </v:shape>
            <v:shape id="_x0000_s1085" type="#_x0000_t202" style="position:absolute;left:2024;top:-4542;width:371;height:202" filled="f" stroked="f">
              <v:textbox inset="0,0,0,0">
                <w:txbxContent>
                  <w:p w14:paraId="31B586F6" w14:textId="77777777" w:rsidR="00916BCE" w:rsidRDefault="00916BCE">
                    <w:pPr>
                      <w:spacing w:line="201" w:lineRule="exact"/>
                      <w:rPr>
                        <w:rFonts w:ascii="Arial"/>
                        <w:sz w:val="18"/>
                      </w:rPr>
                    </w:pPr>
                    <w:r>
                      <w:rPr>
                        <w:rFonts w:ascii="Arial"/>
                        <w:color w:val="FFFFFF"/>
                        <w:sz w:val="18"/>
                      </w:rPr>
                      <w:t>0.54</w:t>
                    </w:r>
                  </w:p>
                </w:txbxContent>
              </v:textbox>
            </v:shape>
            <v:shape id="_x0000_s1084" type="#_x0000_t202" style="position:absolute;left:3811;top:-4542;width:121;height:202" filled="f" stroked="f">
              <v:textbox inset="0,0,0,0">
                <w:txbxContent>
                  <w:p w14:paraId="5FA9179E" w14:textId="77777777" w:rsidR="00916BCE" w:rsidRDefault="00916BCE">
                    <w:pPr>
                      <w:spacing w:line="201" w:lineRule="exact"/>
                      <w:rPr>
                        <w:rFonts w:ascii="Arial"/>
                        <w:sz w:val="18"/>
                      </w:rPr>
                    </w:pPr>
                    <w:r>
                      <w:rPr>
                        <w:rFonts w:ascii="Arial"/>
                        <w:color w:val="7E7E7E"/>
                        <w:w w:val="99"/>
                        <w:sz w:val="18"/>
                      </w:rPr>
                      <w:t>3</w:t>
                    </w:r>
                  </w:p>
                </w:txbxContent>
              </v:textbox>
            </v:shape>
            <v:shape id="_x0000_s1083" type="#_x0000_t202" style="position:absolute;left:1295;top:-4132;width:121;height:202" filled="f" stroked="f">
              <v:textbox inset="0,0,0,0">
                <w:txbxContent>
                  <w:p w14:paraId="01CC25AD" w14:textId="77777777" w:rsidR="00916BCE" w:rsidRDefault="00916BCE">
                    <w:pPr>
                      <w:spacing w:line="201" w:lineRule="exact"/>
                      <w:rPr>
                        <w:rFonts w:ascii="Arial"/>
                        <w:sz w:val="18"/>
                      </w:rPr>
                    </w:pPr>
                    <w:r>
                      <w:rPr>
                        <w:rFonts w:ascii="Arial"/>
                        <w:color w:val="7E7E7E"/>
                        <w:w w:val="99"/>
                        <w:sz w:val="18"/>
                      </w:rPr>
                      <w:t>3</w:t>
                    </w:r>
                  </w:p>
                </w:txbxContent>
              </v:textbox>
            </v:shape>
            <v:shape id="_x0000_s1082" type="#_x0000_t202" style="position:absolute;left:2024;top:-4132;width:371;height:202" filled="f" stroked="f">
              <v:textbox inset="0,0,0,0">
                <w:txbxContent>
                  <w:p w14:paraId="6F4D70E5" w14:textId="77777777" w:rsidR="00916BCE" w:rsidRDefault="00916BCE">
                    <w:pPr>
                      <w:spacing w:line="201" w:lineRule="exact"/>
                      <w:rPr>
                        <w:rFonts w:ascii="Arial"/>
                        <w:sz w:val="18"/>
                      </w:rPr>
                    </w:pPr>
                    <w:r>
                      <w:rPr>
                        <w:rFonts w:ascii="Arial"/>
                        <w:color w:val="FFFFFF"/>
                        <w:sz w:val="18"/>
                      </w:rPr>
                      <w:t>0.05</w:t>
                    </w:r>
                  </w:p>
                </w:txbxContent>
              </v:textbox>
            </v:shape>
            <v:shape id="_x0000_s1081" type="#_x0000_t202" style="position:absolute;left:2867;top:-4132;width:371;height:202" filled="f" stroked="f">
              <v:textbox inset="0,0,0,0">
                <w:txbxContent>
                  <w:p w14:paraId="1CD2DF47" w14:textId="77777777" w:rsidR="00916BCE" w:rsidRDefault="00916BCE">
                    <w:pPr>
                      <w:spacing w:line="201" w:lineRule="exact"/>
                      <w:rPr>
                        <w:rFonts w:ascii="Arial"/>
                        <w:sz w:val="18"/>
                      </w:rPr>
                    </w:pPr>
                    <w:r>
                      <w:rPr>
                        <w:rFonts w:ascii="Arial"/>
                        <w:color w:val="FFFFFF"/>
                        <w:sz w:val="18"/>
                      </w:rPr>
                      <w:t>0.05</w:t>
                    </w:r>
                  </w:p>
                </w:txbxContent>
              </v:textbox>
            </v:shape>
            <v:shape id="_x0000_s1080" type="#_x0000_t202" style="position:absolute;left:4606;top:-4132;width:121;height:202" filled="f" stroked="f">
              <v:textbox inset="0,0,0,0">
                <w:txbxContent>
                  <w:p w14:paraId="1B64F298" w14:textId="77777777" w:rsidR="00916BCE" w:rsidRDefault="00916BCE">
                    <w:pPr>
                      <w:spacing w:line="201" w:lineRule="exact"/>
                      <w:rPr>
                        <w:rFonts w:ascii="Arial"/>
                        <w:sz w:val="18"/>
                      </w:rPr>
                    </w:pPr>
                    <w:r>
                      <w:rPr>
                        <w:rFonts w:ascii="Arial"/>
                        <w:color w:val="7E7E7E"/>
                        <w:w w:val="99"/>
                        <w:sz w:val="18"/>
                      </w:rPr>
                      <w:t>4</w:t>
                    </w:r>
                  </w:p>
                </w:txbxContent>
              </v:textbox>
            </v:shape>
            <v:shape id="_x0000_s1079" type="#_x0000_t202" style="position:absolute;left:6049;top:-5069;width:5563;height:1249" filled="f" stroked="f">
              <v:textbox inset="0,0,0,0">
                <w:txbxContent>
                  <w:p w14:paraId="5357A3B9" w14:textId="77777777" w:rsidR="00916BCE" w:rsidRDefault="00916BCE">
                    <w:pPr>
                      <w:numPr>
                        <w:ilvl w:val="0"/>
                        <w:numId w:val="1"/>
                      </w:numPr>
                      <w:tabs>
                        <w:tab w:val="left" w:pos="185"/>
                        <w:tab w:val="left" w:pos="2914"/>
                      </w:tabs>
                      <w:spacing w:line="163" w:lineRule="auto"/>
                      <w:ind w:hanging="184"/>
                      <w:rPr>
                        <w:rFonts w:ascii="Calibri"/>
                        <w:sz w:val="16"/>
                      </w:rPr>
                    </w:pPr>
                    <w:r>
                      <w:rPr>
                        <w:rFonts w:ascii="Calibri"/>
                        <w:color w:val="3F3F3F"/>
                        <w:sz w:val="16"/>
                      </w:rPr>
                      <w:t>BBgBarc Global Treasury Ex</w:t>
                    </w:r>
                    <w:r>
                      <w:rPr>
                        <w:rFonts w:ascii="Calibri"/>
                        <w:color w:val="3F3F3F"/>
                        <w:spacing w:val="-11"/>
                        <w:sz w:val="16"/>
                      </w:rPr>
                      <w:t xml:space="preserve"> </w:t>
                    </w:r>
                    <w:r>
                      <w:rPr>
                        <w:rFonts w:ascii="Calibri"/>
                        <w:color w:val="3F3F3F"/>
                        <w:sz w:val="16"/>
                      </w:rPr>
                      <w:t>US</w:t>
                    </w:r>
                    <w:r>
                      <w:rPr>
                        <w:rFonts w:ascii="Calibri"/>
                        <w:color w:val="3F3F3F"/>
                        <w:spacing w:val="-1"/>
                        <w:sz w:val="16"/>
                      </w:rPr>
                      <w:t xml:space="preserve"> </w:t>
                    </w:r>
                    <w:r>
                      <w:rPr>
                        <w:rFonts w:ascii="Calibri"/>
                        <w:color w:val="3F3F3F"/>
                        <w:sz w:val="16"/>
                      </w:rPr>
                      <w:t>TR</w:t>
                    </w:r>
                    <w:r>
                      <w:rPr>
                        <w:rFonts w:ascii="Calibri"/>
                        <w:color w:val="3F3F3F"/>
                        <w:sz w:val="16"/>
                      </w:rPr>
                      <w:tab/>
                    </w:r>
                    <w:r>
                      <w:rPr>
                        <w:rFonts w:ascii="Calibri"/>
                        <w:color w:val="3F3F3F"/>
                        <w:position w:val="-8"/>
                        <w:sz w:val="16"/>
                      </w:rPr>
                      <w:t>7 DJ US Mid Cap</w:t>
                    </w:r>
                    <w:r>
                      <w:rPr>
                        <w:rFonts w:ascii="Calibri"/>
                        <w:color w:val="3F3F3F"/>
                        <w:spacing w:val="-5"/>
                        <w:position w:val="-8"/>
                        <w:sz w:val="16"/>
                      </w:rPr>
                      <w:t xml:space="preserve"> </w:t>
                    </w:r>
                    <w:r>
                      <w:rPr>
                        <w:rFonts w:ascii="Calibri"/>
                        <w:color w:val="3F3F3F"/>
                        <w:position w:val="-8"/>
                        <w:sz w:val="16"/>
                      </w:rPr>
                      <w:t>TR</w:t>
                    </w:r>
                  </w:p>
                  <w:p w14:paraId="6430C446" w14:textId="77777777" w:rsidR="00916BCE" w:rsidRDefault="00916BCE">
                    <w:pPr>
                      <w:numPr>
                        <w:ilvl w:val="0"/>
                        <w:numId w:val="1"/>
                      </w:numPr>
                      <w:tabs>
                        <w:tab w:val="left" w:pos="185"/>
                        <w:tab w:val="left" w:pos="2914"/>
                      </w:tabs>
                      <w:spacing w:line="163" w:lineRule="auto"/>
                      <w:ind w:hanging="184"/>
                      <w:rPr>
                        <w:rFonts w:ascii="Calibri"/>
                        <w:sz w:val="16"/>
                      </w:rPr>
                    </w:pPr>
                    <w:r>
                      <w:rPr>
                        <w:rFonts w:ascii="Calibri"/>
                        <w:color w:val="3F3F3F"/>
                        <w:sz w:val="16"/>
                      </w:rPr>
                      <w:t>BBgBarc US Agg</w:t>
                    </w:r>
                    <w:r>
                      <w:rPr>
                        <w:rFonts w:ascii="Calibri"/>
                        <w:color w:val="3F3F3F"/>
                        <w:spacing w:val="-3"/>
                        <w:sz w:val="16"/>
                      </w:rPr>
                      <w:t xml:space="preserve"> </w:t>
                    </w:r>
                    <w:r>
                      <w:rPr>
                        <w:rFonts w:ascii="Calibri"/>
                        <w:color w:val="3F3F3F"/>
                        <w:sz w:val="16"/>
                      </w:rPr>
                      <w:t>Bond</w:t>
                    </w:r>
                    <w:r>
                      <w:rPr>
                        <w:rFonts w:ascii="Calibri"/>
                        <w:color w:val="3F3F3F"/>
                        <w:spacing w:val="-1"/>
                        <w:sz w:val="16"/>
                      </w:rPr>
                      <w:t xml:space="preserve"> </w:t>
                    </w:r>
                    <w:r>
                      <w:rPr>
                        <w:rFonts w:ascii="Calibri"/>
                        <w:color w:val="3F3F3F"/>
                        <w:sz w:val="16"/>
                      </w:rPr>
                      <w:t>TR</w:t>
                    </w:r>
                    <w:r>
                      <w:rPr>
                        <w:rFonts w:ascii="Calibri"/>
                        <w:color w:val="3F3F3F"/>
                        <w:sz w:val="16"/>
                      </w:rPr>
                      <w:tab/>
                    </w:r>
                    <w:r>
                      <w:rPr>
                        <w:rFonts w:ascii="Calibri"/>
                        <w:color w:val="3F3F3F"/>
                        <w:position w:val="-8"/>
                        <w:sz w:val="16"/>
                      </w:rPr>
                      <w:t>8 DJ US Select REIT</w:t>
                    </w:r>
                    <w:r>
                      <w:rPr>
                        <w:rFonts w:ascii="Calibri"/>
                        <w:color w:val="3F3F3F"/>
                        <w:spacing w:val="-6"/>
                        <w:position w:val="-8"/>
                        <w:sz w:val="16"/>
                      </w:rPr>
                      <w:t xml:space="preserve"> </w:t>
                    </w:r>
                    <w:r>
                      <w:rPr>
                        <w:rFonts w:ascii="Calibri"/>
                        <w:color w:val="3F3F3F"/>
                        <w:position w:val="-8"/>
                        <w:sz w:val="16"/>
                      </w:rPr>
                      <w:t>TR</w:t>
                    </w:r>
                  </w:p>
                  <w:p w14:paraId="3DE6A9FD" w14:textId="77777777" w:rsidR="00916BCE" w:rsidRDefault="00916BCE">
                    <w:pPr>
                      <w:numPr>
                        <w:ilvl w:val="0"/>
                        <w:numId w:val="1"/>
                      </w:numPr>
                      <w:tabs>
                        <w:tab w:val="left" w:pos="191"/>
                        <w:tab w:val="left" w:pos="2914"/>
                      </w:tabs>
                      <w:spacing w:line="163" w:lineRule="auto"/>
                      <w:ind w:left="190" w:hanging="190"/>
                      <w:rPr>
                        <w:rFonts w:ascii="Calibri"/>
                        <w:sz w:val="16"/>
                      </w:rPr>
                    </w:pPr>
                    <w:r>
                      <w:rPr>
                        <w:rFonts w:ascii="Calibri"/>
                        <w:color w:val="3F3F3F"/>
                        <w:sz w:val="16"/>
                      </w:rPr>
                      <w:t>BBgBarc US Treasury Bill 1-3</w:t>
                    </w:r>
                    <w:r>
                      <w:rPr>
                        <w:rFonts w:ascii="Calibri"/>
                        <w:color w:val="3F3F3F"/>
                        <w:spacing w:val="-8"/>
                        <w:sz w:val="16"/>
                      </w:rPr>
                      <w:t xml:space="preserve"> </w:t>
                    </w:r>
                    <w:r>
                      <w:rPr>
                        <w:rFonts w:ascii="Calibri"/>
                        <w:color w:val="3F3F3F"/>
                        <w:sz w:val="16"/>
                      </w:rPr>
                      <w:t>Mon</w:t>
                    </w:r>
                    <w:r>
                      <w:rPr>
                        <w:rFonts w:ascii="Calibri"/>
                        <w:color w:val="3F3F3F"/>
                        <w:spacing w:val="-2"/>
                        <w:sz w:val="16"/>
                      </w:rPr>
                      <w:t xml:space="preserve"> </w:t>
                    </w:r>
                    <w:r>
                      <w:rPr>
                        <w:rFonts w:ascii="Calibri"/>
                        <w:color w:val="3F3F3F"/>
                        <w:sz w:val="16"/>
                      </w:rPr>
                      <w:t>TR</w:t>
                    </w:r>
                    <w:r>
                      <w:rPr>
                        <w:rFonts w:ascii="Calibri"/>
                        <w:color w:val="3F3F3F"/>
                        <w:sz w:val="16"/>
                      </w:rPr>
                      <w:tab/>
                    </w:r>
                    <w:r>
                      <w:rPr>
                        <w:rFonts w:ascii="Calibri"/>
                        <w:color w:val="3F3F3F"/>
                        <w:position w:val="-8"/>
                        <w:sz w:val="16"/>
                      </w:rPr>
                      <w:t>9 DJ US Small Cap</w:t>
                    </w:r>
                    <w:r>
                      <w:rPr>
                        <w:rFonts w:ascii="Calibri"/>
                        <w:color w:val="3F3F3F"/>
                        <w:spacing w:val="-6"/>
                        <w:position w:val="-8"/>
                        <w:sz w:val="16"/>
                      </w:rPr>
                      <w:t xml:space="preserve"> </w:t>
                    </w:r>
                    <w:r>
                      <w:rPr>
                        <w:rFonts w:ascii="Calibri"/>
                        <w:color w:val="3F3F3F"/>
                        <w:position w:val="-8"/>
                        <w:sz w:val="16"/>
                      </w:rPr>
                      <w:t>TR</w:t>
                    </w:r>
                  </w:p>
                  <w:p w14:paraId="551432B7" w14:textId="77777777" w:rsidR="00916BCE" w:rsidRDefault="00916BCE">
                    <w:pPr>
                      <w:numPr>
                        <w:ilvl w:val="0"/>
                        <w:numId w:val="1"/>
                      </w:numPr>
                      <w:tabs>
                        <w:tab w:val="left" w:pos="191"/>
                        <w:tab w:val="left" w:pos="2914"/>
                      </w:tabs>
                      <w:spacing w:line="158" w:lineRule="auto"/>
                      <w:ind w:left="190" w:hanging="190"/>
                      <w:rPr>
                        <w:rFonts w:ascii="Calibri"/>
                        <w:sz w:val="16"/>
                      </w:rPr>
                    </w:pPr>
                    <w:r>
                      <w:rPr>
                        <w:rFonts w:ascii="Calibri"/>
                        <w:color w:val="3F3F3F"/>
                        <w:sz w:val="16"/>
                      </w:rPr>
                      <w:t>BBgBarc US Treasury US</w:t>
                    </w:r>
                    <w:r>
                      <w:rPr>
                        <w:rFonts w:ascii="Calibri"/>
                        <w:color w:val="3F3F3F"/>
                        <w:spacing w:val="-8"/>
                        <w:sz w:val="16"/>
                      </w:rPr>
                      <w:t xml:space="preserve"> </w:t>
                    </w:r>
                    <w:r>
                      <w:rPr>
                        <w:rFonts w:ascii="Calibri"/>
                        <w:color w:val="3F3F3F"/>
                        <w:sz w:val="16"/>
                      </w:rPr>
                      <w:t>TIPS</w:t>
                    </w:r>
                    <w:r>
                      <w:rPr>
                        <w:rFonts w:ascii="Calibri"/>
                        <w:color w:val="3F3F3F"/>
                        <w:spacing w:val="-2"/>
                        <w:sz w:val="16"/>
                      </w:rPr>
                      <w:t xml:space="preserve"> </w:t>
                    </w:r>
                    <w:r>
                      <w:rPr>
                        <w:rFonts w:ascii="Calibri"/>
                        <w:color w:val="3F3F3F"/>
                        <w:sz w:val="16"/>
                      </w:rPr>
                      <w:t>TR</w:t>
                    </w:r>
                    <w:r>
                      <w:rPr>
                        <w:rFonts w:ascii="Calibri"/>
                        <w:color w:val="3F3F3F"/>
                        <w:sz w:val="16"/>
                      </w:rPr>
                      <w:tab/>
                    </w:r>
                    <w:r>
                      <w:rPr>
                        <w:rFonts w:ascii="Calibri"/>
                        <w:color w:val="3F3F3F"/>
                        <w:position w:val="-8"/>
                        <w:sz w:val="16"/>
                      </w:rPr>
                      <w:t>10 MSCI USA IMI/Materials</w:t>
                    </w:r>
                    <w:r>
                      <w:rPr>
                        <w:rFonts w:ascii="Calibri"/>
                        <w:color w:val="3F3F3F"/>
                        <w:spacing w:val="-4"/>
                        <w:position w:val="-8"/>
                        <w:sz w:val="16"/>
                      </w:rPr>
                      <w:t xml:space="preserve"> </w:t>
                    </w:r>
                    <w:r>
                      <w:rPr>
                        <w:rFonts w:ascii="Calibri"/>
                        <w:color w:val="3F3F3F"/>
                        <w:position w:val="-8"/>
                        <w:sz w:val="16"/>
                      </w:rPr>
                      <w:t>NR</w:t>
                    </w:r>
                  </w:p>
                  <w:p w14:paraId="02EA6E3A" w14:textId="77777777" w:rsidR="00916BCE" w:rsidRDefault="00916BCE">
                    <w:pPr>
                      <w:numPr>
                        <w:ilvl w:val="0"/>
                        <w:numId w:val="1"/>
                      </w:numPr>
                      <w:tabs>
                        <w:tab w:val="left" w:pos="191"/>
                        <w:tab w:val="left" w:pos="2914"/>
                      </w:tabs>
                      <w:spacing w:line="199" w:lineRule="exact"/>
                      <w:ind w:left="190" w:hanging="190"/>
                      <w:rPr>
                        <w:rFonts w:ascii="Calibri"/>
                        <w:sz w:val="16"/>
                      </w:rPr>
                    </w:pPr>
                    <w:r>
                      <w:rPr>
                        <w:rFonts w:ascii="Calibri"/>
                        <w:color w:val="3F3F3F"/>
                        <w:position w:val="9"/>
                        <w:sz w:val="16"/>
                      </w:rPr>
                      <w:t>Bloomberg</w:t>
                    </w:r>
                    <w:r>
                      <w:rPr>
                        <w:rFonts w:ascii="Calibri"/>
                        <w:color w:val="3F3F3F"/>
                        <w:spacing w:val="-3"/>
                        <w:position w:val="9"/>
                        <w:sz w:val="16"/>
                      </w:rPr>
                      <w:t xml:space="preserve"> </w:t>
                    </w:r>
                    <w:r>
                      <w:rPr>
                        <w:rFonts w:ascii="Calibri"/>
                        <w:color w:val="3F3F3F"/>
                        <w:position w:val="9"/>
                        <w:sz w:val="16"/>
                      </w:rPr>
                      <w:t>Commodity</w:t>
                    </w:r>
                    <w:r>
                      <w:rPr>
                        <w:rFonts w:ascii="Calibri"/>
                        <w:color w:val="3F3F3F"/>
                        <w:spacing w:val="-2"/>
                        <w:position w:val="9"/>
                        <w:sz w:val="16"/>
                      </w:rPr>
                      <w:t xml:space="preserve"> </w:t>
                    </w:r>
                    <w:r>
                      <w:rPr>
                        <w:rFonts w:ascii="Calibri"/>
                        <w:color w:val="3F3F3F"/>
                        <w:position w:val="9"/>
                        <w:sz w:val="16"/>
                      </w:rPr>
                      <w:t>TR</w:t>
                    </w:r>
                    <w:r>
                      <w:rPr>
                        <w:rFonts w:ascii="Calibri"/>
                        <w:color w:val="3F3F3F"/>
                        <w:position w:val="9"/>
                        <w:sz w:val="16"/>
                      </w:rPr>
                      <w:tab/>
                    </w:r>
                    <w:r>
                      <w:rPr>
                        <w:rFonts w:ascii="Calibri"/>
                        <w:color w:val="3F3F3F"/>
                        <w:sz w:val="16"/>
                      </w:rPr>
                      <w:t>11 Morningstar MSCI Emerging</w:t>
                    </w:r>
                    <w:r>
                      <w:rPr>
                        <w:rFonts w:ascii="Calibri"/>
                        <w:color w:val="3F3F3F"/>
                        <w:spacing w:val="-15"/>
                        <w:sz w:val="16"/>
                      </w:rPr>
                      <w:t xml:space="preserve"> </w:t>
                    </w:r>
                    <w:r>
                      <w:rPr>
                        <w:rFonts w:ascii="Calibri"/>
                        <w:color w:val="3F3F3F"/>
                        <w:sz w:val="16"/>
                      </w:rPr>
                      <w:t>Markets</w:t>
                    </w:r>
                  </w:p>
                  <w:p w14:paraId="76934F14" w14:textId="77777777" w:rsidR="00916BCE" w:rsidRDefault="00916BCE">
                    <w:pPr>
                      <w:numPr>
                        <w:ilvl w:val="0"/>
                        <w:numId w:val="1"/>
                      </w:numPr>
                      <w:tabs>
                        <w:tab w:val="left" w:pos="191"/>
                        <w:tab w:val="left" w:pos="2914"/>
                      </w:tabs>
                      <w:spacing w:line="240" w:lineRule="exact"/>
                      <w:ind w:left="190" w:hanging="190"/>
                      <w:rPr>
                        <w:rFonts w:ascii="Calibri"/>
                        <w:sz w:val="16"/>
                      </w:rPr>
                    </w:pPr>
                    <w:r>
                      <w:rPr>
                        <w:rFonts w:ascii="Calibri"/>
                        <w:color w:val="3F3F3F"/>
                        <w:position w:val="9"/>
                        <w:sz w:val="16"/>
                      </w:rPr>
                      <w:t>DJ US Large</w:t>
                    </w:r>
                    <w:r>
                      <w:rPr>
                        <w:rFonts w:ascii="Calibri"/>
                        <w:color w:val="3F3F3F"/>
                        <w:spacing w:val="-5"/>
                        <w:position w:val="9"/>
                        <w:sz w:val="16"/>
                      </w:rPr>
                      <w:t xml:space="preserve"> </w:t>
                    </w:r>
                    <w:r>
                      <w:rPr>
                        <w:rFonts w:ascii="Calibri"/>
                        <w:color w:val="3F3F3F"/>
                        <w:position w:val="9"/>
                        <w:sz w:val="16"/>
                      </w:rPr>
                      <w:t>Cap</w:t>
                    </w:r>
                    <w:r>
                      <w:rPr>
                        <w:rFonts w:ascii="Calibri"/>
                        <w:color w:val="3F3F3F"/>
                        <w:spacing w:val="-1"/>
                        <w:position w:val="9"/>
                        <w:sz w:val="16"/>
                      </w:rPr>
                      <w:t xml:space="preserve"> </w:t>
                    </w:r>
                    <w:r>
                      <w:rPr>
                        <w:rFonts w:ascii="Calibri"/>
                        <w:color w:val="3F3F3F"/>
                        <w:position w:val="9"/>
                        <w:sz w:val="16"/>
                      </w:rPr>
                      <w:t>TR</w:t>
                    </w:r>
                    <w:r>
                      <w:rPr>
                        <w:rFonts w:ascii="Calibri"/>
                        <w:color w:val="3F3F3F"/>
                        <w:position w:val="9"/>
                        <w:sz w:val="16"/>
                      </w:rPr>
                      <w:tab/>
                    </w:r>
                    <w:r>
                      <w:rPr>
                        <w:rFonts w:ascii="Calibri"/>
                        <w:color w:val="3F3F3F"/>
                        <w:sz w:val="16"/>
                      </w:rPr>
                      <w:t>12 S&amp;P Developed Ex US BMI</w:t>
                    </w:r>
                    <w:r>
                      <w:rPr>
                        <w:rFonts w:ascii="Calibri"/>
                        <w:color w:val="3F3F3F"/>
                        <w:spacing w:val="-10"/>
                        <w:sz w:val="16"/>
                      </w:rPr>
                      <w:t xml:space="preserve"> </w:t>
                    </w:r>
                    <w:r>
                      <w:rPr>
                        <w:rFonts w:ascii="Calibri"/>
                        <w:color w:val="3F3F3F"/>
                        <w:sz w:val="16"/>
                      </w:rPr>
                      <w:t>TR</w:t>
                    </w:r>
                  </w:p>
                </w:txbxContent>
              </v:textbox>
            </v:shape>
            <w10:wrap anchorx="page"/>
          </v:group>
        </w:pict>
      </w:r>
      <w:r>
        <w:rPr>
          <w:b/>
          <w:color w:val="3F3F3F"/>
          <w:sz w:val="14"/>
        </w:rPr>
        <w:t>Past</w:t>
      </w:r>
      <w:r>
        <w:rPr>
          <w:b/>
          <w:color w:val="3F3F3F"/>
          <w:spacing w:val="-13"/>
          <w:sz w:val="14"/>
        </w:rPr>
        <w:t xml:space="preserve"> </w:t>
      </w:r>
      <w:r>
        <w:rPr>
          <w:b/>
          <w:color w:val="3F3F3F"/>
          <w:sz w:val="14"/>
        </w:rPr>
        <w:t>performance</w:t>
      </w:r>
      <w:r>
        <w:rPr>
          <w:b/>
          <w:color w:val="3F3F3F"/>
          <w:spacing w:val="-13"/>
          <w:sz w:val="14"/>
        </w:rPr>
        <w:t xml:space="preserve"> </w:t>
      </w:r>
      <w:r>
        <w:rPr>
          <w:b/>
          <w:color w:val="3F3F3F"/>
          <w:sz w:val="14"/>
        </w:rPr>
        <w:t>is</w:t>
      </w:r>
      <w:r>
        <w:rPr>
          <w:b/>
          <w:color w:val="3F3F3F"/>
          <w:spacing w:val="-12"/>
          <w:sz w:val="14"/>
        </w:rPr>
        <w:t xml:space="preserve"> </w:t>
      </w:r>
      <w:r>
        <w:rPr>
          <w:b/>
          <w:color w:val="3F3F3F"/>
          <w:sz w:val="14"/>
        </w:rPr>
        <w:t>no</w:t>
      </w:r>
      <w:r>
        <w:rPr>
          <w:b/>
          <w:color w:val="3F3F3F"/>
          <w:spacing w:val="-15"/>
          <w:sz w:val="14"/>
        </w:rPr>
        <w:t xml:space="preserve"> </w:t>
      </w:r>
      <w:r>
        <w:rPr>
          <w:b/>
          <w:color w:val="3F3F3F"/>
          <w:sz w:val="14"/>
        </w:rPr>
        <w:t>guarantee</w:t>
      </w:r>
      <w:r>
        <w:rPr>
          <w:b/>
          <w:color w:val="3F3F3F"/>
          <w:spacing w:val="-13"/>
          <w:sz w:val="14"/>
        </w:rPr>
        <w:t xml:space="preserve"> </w:t>
      </w:r>
      <w:r>
        <w:rPr>
          <w:b/>
          <w:color w:val="3F3F3F"/>
          <w:sz w:val="14"/>
        </w:rPr>
        <w:t>of</w:t>
      </w:r>
      <w:r>
        <w:rPr>
          <w:b/>
          <w:color w:val="3F3F3F"/>
          <w:spacing w:val="-13"/>
          <w:sz w:val="14"/>
        </w:rPr>
        <w:t xml:space="preserve"> </w:t>
      </w:r>
      <w:r>
        <w:rPr>
          <w:b/>
          <w:color w:val="3F3F3F"/>
          <w:sz w:val="14"/>
        </w:rPr>
        <w:t>future</w:t>
      </w:r>
      <w:r>
        <w:rPr>
          <w:b/>
          <w:color w:val="3F3F3F"/>
          <w:spacing w:val="-13"/>
          <w:sz w:val="14"/>
        </w:rPr>
        <w:t xml:space="preserve"> </w:t>
      </w:r>
      <w:r>
        <w:rPr>
          <w:b/>
          <w:color w:val="3F3F3F"/>
          <w:sz w:val="14"/>
        </w:rPr>
        <w:t>results.</w:t>
      </w:r>
      <w:r>
        <w:rPr>
          <w:b/>
          <w:color w:val="3F3F3F"/>
          <w:spacing w:val="-11"/>
          <w:sz w:val="14"/>
        </w:rPr>
        <w:t xml:space="preserve"> </w:t>
      </w:r>
      <w:r>
        <w:rPr>
          <w:color w:val="3F3F3F"/>
          <w:sz w:val="14"/>
        </w:rPr>
        <w:t>When</w:t>
      </w:r>
      <w:r>
        <w:rPr>
          <w:color w:val="3F3F3F"/>
          <w:spacing w:val="-2"/>
          <w:sz w:val="14"/>
        </w:rPr>
        <w:t xml:space="preserve"> </w:t>
      </w:r>
      <w:r>
        <w:rPr>
          <w:color w:val="3F3F3F"/>
          <w:sz w:val="14"/>
        </w:rPr>
        <w:t>two</w:t>
      </w:r>
      <w:r>
        <w:rPr>
          <w:color w:val="3F3F3F"/>
          <w:spacing w:val="-3"/>
          <w:sz w:val="14"/>
        </w:rPr>
        <w:t xml:space="preserve"> </w:t>
      </w:r>
      <w:r>
        <w:rPr>
          <w:color w:val="3F3F3F"/>
          <w:sz w:val="14"/>
        </w:rPr>
        <w:t>assets</w:t>
      </w:r>
      <w:r>
        <w:rPr>
          <w:color w:val="3F3F3F"/>
          <w:spacing w:val="-3"/>
          <w:sz w:val="14"/>
        </w:rPr>
        <w:t xml:space="preserve"> </w:t>
      </w:r>
      <w:r>
        <w:rPr>
          <w:color w:val="3F3F3F"/>
          <w:sz w:val="14"/>
        </w:rPr>
        <w:t>are</w:t>
      </w:r>
      <w:r>
        <w:rPr>
          <w:color w:val="3F3F3F"/>
          <w:spacing w:val="-3"/>
          <w:sz w:val="14"/>
        </w:rPr>
        <w:t xml:space="preserve"> </w:t>
      </w:r>
      <w:r>
        <w:rPr>
          <w:color w:val="3F3F3F"/>
          <w:sz w:val="14"/>
        </w:rPr>
        <w:t>perfectly</w:t>
      </w:r>
      <w:r>
        <w:rPr>
          <w:color w:val="3F3F3F"/>
          <w:spacing w:val="-1"/>
          <w:sz w:val="14"/>
        </w:rPr>
        <w:t xml:space="preserve"> </w:t>
      </w:r>
      <w:r>
        <w:rPr>
          <w:color w:val="3F3F3F"/>
          <w:sz w:val="14"/>
        </w:rPr>
        <w:t>correlated,</w:t>
      </w:r>
      <w:r>
        <w:rPr>
          <w:color w:val="3F3F3F"/>
          <w:spacing w:val="-1"/>
          <w:sz w:val="14"/>
        </w:rPr>
        <w:t xml:space="preserve"> </w:t>
      </w:r>
      <w:r>
        <w:rPr>
          <w:color w:val="3F3F3F"/>
          <w:sz w:val="14"/>
        </w:rPr>
        <w:t>they</w:t>
      </w:r>
      <w:r>
        <w:rPr>
          <w:color w:val="3F3F3F"/>
          <w:spacing w:val="-2"/>
          <w:sz w:val="14"/>
        </w:rPr>
        <w:t xml:space="preserve"> </w:t>
      </w:r>
      <w:r>
        <w:rPr>
          <w:color w:val="3F3F3F"/>
          <w:sz w:val="14"/>
        </w:rPr>
        <w:t>have</w:t>
      </w:r>
      <w:r>
        <w:rPr>
          <w:color w:val="3F3F3F"/>
          <w:spacing w:val="-3"/>
          <w:sz w:val="14"/>
        </w:rPr>
        <w:t xml:space="preserve"> </w:t>
      </w:r>
      <w:r>
        <w:rPr>
          <w:color w:val="3F3F3F"/>
          <w:sz w:val="14"/>
        </w:rPr>
        <w:t>a</w:t>
      </w:r>
      <w:r>
        <w:rPr>
          <w:color w:val="3F3F3F"/>
          <w:spacing w:val="-2"/>
          <w:sz w:val="14"/>
        </w:rPr>
        <w:t xml:space="preserve"> </w:t>
      </w:r>
      <w:r>
        <w:rPr>
          <w:color w:val="3F3F3F"/>
          <w:sz w:val="14"/>
        </w:rPr>
        <w:t>correlation</w:t>
      </w:r>
      <w:r>
        <w:rPr>
          <w:color w:val="3F3F3F"/>
          <w:spacing w:val="-3"/>
          <w:sz w:val="14"/>
        </w:rPr>
        <w:t xml:space="preserve"> </w:t>
      </w:r>
      <w:r>
        <w:rPr>
          <w:color w:val="3F3F3F"/>
          <w:sz w:val="14"/>
        </w:rPr>
        <w:t>of</w:t>
      </w:r>
      <w:r>
        <w:rPr>
          <w:color w:val="3F3F3F"/>
          <w:spacing w:val="-2"/>
          <w:sz w:val="14"/>
        </w:rPr>
        <w:t xml:space="preserve"> </w:t>
      </w:r>
      <w:r>
        <w:rPr>
          <w:color w:val="3F3F3F"/>
          <w:sz w:val="14"/>
        </w:rPr>
        <w:t>1.00,</w:t>
      </w:r>
      <w:r>
        <w:rPr>
          <w:color w:val="3F3F3F"/>
          <w:spacing w:val="-3"/>
          <w:sz w:val="14"/>
        </w:rPr>
        <w:t xml:space="preserve"> </w:t>
      </w:r>
      <w:r>
        <w:rPr>
          <w:color w:val="3F3F3F"/>
          <w:sz w:val="14"/>
        </w:rPr>
        <w:t>meaning</w:t>
      </w:r>
      <w:r>
        <w:rPr>
          <w:color w:val="3F3F3F"/>
          <w:spacing w:val="-3"/>
          <w:sz w:val="14"/>
        </w:rPr>
        <w:t xml:space="preserve"> </w:t>
      </w:r>
      <w:r>
        <w:rPr>
          <w:color w:val="3F3F3F"/>
          <w:sz w:val="14"/>
        </w:rPr>
        <w:t>their</w:t>
      </w:r>
      <w:r>
        <w:rPr>
          <w:color w:val="3F3F3F"/>
          <w:spacing w:val="-3"/>
          <w:sz w:val="14"/>
        </w:rPr>
        <w:t xml:space="preserve"> </w:t>
      </w:r>
      <w:r>
        <w:rPr>
          <w:color w:val="3F3F3F"/>
          <w:sz w:val="14"/>
        </w:rPr>
        <w:t>price</w:t>
      </w:r>
      <w:r>
        <w:rPr>
          <w:color w:val="3F3F3F"/>
          <w:spacing w:val="-2"/>
          <w:sz w:val="14"/>
        </w:rPr>
        <w:t xml:space="preserve"> </w:t>
      </w:r>
      <w:r>
        <w:rPr>
          <w:color w:val="3F3F3F"/>
          <w:sz w:val="14"/>
        </w:rPr>
        <w:t>movements</w:t>
      </w:r>
      <w:r>
        <w:rPr>
          <w:color w:val="3F3F3F"/>
          <w:spacing w:val="-2"/>
          <w:sz w:val="14"/>
        </w:rPr>
        <w:t xml:space="preserve"> </w:t>
      </w:r>
      <w:r>
        <w:rPr>
          <w:color w:val="3F3F3F"/>
          <w:sz w:val="14"/>
        </w:rPr>
        <w:t>react similarly to market forces. A perfectly negative correlation is -1.00, when prices move in opposite directions in response to those</w:t>
      </w:r>
      <w:r>
        <w:rPr>
          <w:color w:val="3F3F3F"/>
          <w:spacing w:val="2"/>
          <w:sz w:val="14"/>
        </w:rPr>
        <w:t xml:space="preserve"> </w:t>
      </w:r>
      <w:r>
        <w:rPr>
          <w:color w:val="3F3F3F"/>
          <w:sz w:val="14"/>
        </w:rPr>
        <w:t>same forces.</w:t>
      </w:r>
    </w:p>
    <w:p w14:paraId="402B9BC3" w14:textId="77777777" w:rsidR="00940CB9" w:rsidRDefault="00916BCE">
      <w:pPr>
        <w:tabs>
          <w:tab w:val="left" w:pos="10552"/>
        </w:tabs>
        <w:ind w:left="379"/>
        <w:rPr>
          <w:sz w:val="20"/>
        </w:rPr>
      </w:pPr>
      <w:r>
        <w:rPr>
          <w:noProof/>
          <w:sz w:val="20"/>
        </w:rPr>
        <w:drawing>
          <wp:inline distT="0" distB="0" distL="0" distR="0" wp14:anchorId="0D5DD083" wp14:editId="17113810">
            <wp:extent cx="2314378" cy="176784"/>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2314378" cy="176784"/>
                    </a:xfrm>
                    <a:prstGeom prst="rect">
                      <a:avLst/>
                    </a:prstGeom>
                  </pic:spPr>
                </pic:pic>
              </a:graphicData>
            </a:graphic>
          </wp:inline>
        </w:drawing>
      </w:r>
      <w:r>
        <w:rPr>
          <w:sz w:val="20"/>
        </w:rPr>
        <w:tab/>
      </w:r>
      <w:r>
        <w:rPr>
          <w:sz w:val="20"/>
        </w:rPr>
      </w:r>
      <w:r>
        <w:rPr>
          <w:sz w:val="20"/>
        </w:rPr>
        <w:pict w14:anchorId="73D3754F">
          <v:group id="_x0000_s1075" style="width:17.65pt;height:33.1pt;mso-position-horizontal-relative:char;mso-position-vertical-relative:line" coordsize="353,662">
            <v:shape id="_x0000_s1077" type="#_x0000_t75" style="position:absolute;width:353;height:326">
              <v:imagedata r:id="rId11" o:title=""/>
            </v:shape>
            <v:shape id="_x0000_s1076" type="#_x0000_t75" style="position:absolute;top:336;width:353;height:326">
              <v:imagedata r:id="rId12" o:title=""/>
            </v:shape>
            <w10:anchorlock/>
          </v:group>
        </w:pict>
      </w:r>
    </w:p>
    <w:p w14:paraId="640360B4" w14:textId="77777777" w:rsidR="00940CB9" w:rsidRDefault="00940CB9">
      <w:pPr>
        <w:rPr>
          <w:sz w:val="20"/>
        </w:rPr>
        <w:sectPr w:rsidR="00940CB9">
          <w:pgSz w:w="12240" w:h="15840"/>
          <w:pgMar w:top="700" w:right="520" w:bottom="0" w:left="700" w:header="720" w:footer="720" w:gutter="0"/>
          <w:cols w:space="720"/>
        </w:sectPr>
      </w:pPr>
    </w:p>
    <w:p w14:paraId="70A1C390" w14:textId="77777777" w:rsidR="00940CB9" w:rsidRDefault="00916BCE">
      <w:pPr>
        <w:spacing w:before="72"/>
        <w:ind w:left="304"/>
        <w:rPr>
          <w:sz w:val="16"/>
        </w:rPr>
      </w:pPr>
      <w:r>
        <w:lastRenderedPageBreak/>
        <w:pict w14:anchorId="124849F8">
          <v:group id="_x0000_s1071" style="position:absolute;left:0;text-align:left;margin-left:0;margin-top:0;width:612pt;height:11in;z-index:-251650560;mso-position-horizontal-relative:page;mso-position-vertical-relative:page" coordsize="12240,15840">
            <v:shape id="_x0000_s1074" type="#_x0000_t75" style="position:absolute;width:12240;height:15840">
              <v:imagedata r:id="rId26" o:title=""/>
            </v:shape>
            <v:rect id="_x0000_s1073" style="position:absolute;left:21;top:14961;width:1780;height:860" fillcolor="black" stroked="f"/>
            <v:rect id="_x0000_s1072" style="position:absolute;left:21;top:14961;width:1780;height:860" filled="f" strokeweight=".78pt"/>
            <w10:wrap anchorx="page" anchory="page"/>
          </v:group>
        </w:pict>
      </w:r>
      <w:r>
        <w:rPr>
          <w:color w:val="FFFFFF"/>
          <w:sz w:val="16"/>
        </w:rPr>
        <w:t>7Twelve Advisors | 14</w:t>
      </w:r>
    </w:p>
    <w:p w14:paraId="08D853EB" w14:textId="77777777" w:rsidR="00940CB9" w:rsidRDefault="00916BCE">
      <w:pPr>
        <w:spacing w:before="645" w:line="235" w:lineRule="auto"/>
        <w:ind w:left="303" w:right="681" w:firstLine="1260"/>
        <w:jc w:val="right"/>
        <w:rPr>
          <w:rFonts w:ascii="Calibri"/>
          <w:sz w:val="80"/>
        </w:rPr>
      </w:pPr>
      <w:r>
        <w:br w:type="column"/>
      </w:r>
      <w:r>
        <w:rPr>
          <w:rFonts w:ascii="Calibri"/>
          <w:color w:val="FFFFFF"/>
          <w:sz w:val="80"/>
        </w:rPr>
        <w:t xml:space="preserve">A </w:t>
      </w:r>
      <w:r>
        <w:rPr>
          <w:rFonts w:ascii="Calibri"/>
          <w:color w:val="FFFFFF"/>
          <w:spacing w:val="-19"/>
          <w:sz w:val="80"/>
        </w:rPr>
        <w:t xml:space="preserve">Tool </w:t>
      </w:r>
      <w:r>
        <w:rPr>
          <w:rFonts w:ascii="Calibri"/>
          <w:color w:val="FFFFFF"/>
          <w:spacing w:val="-7"/>
          <w:sz w:val="80"/>
        </w:rPr>
        <w:t>for</w:t>
      </w:r>
      <w:r>
        <w:rPr>
          <w:rFonts w:ascii="Calibri"/>
          <w:color w:val="FFFFFF"/>
          <w:spacing w:val="-1"/>
          <w:sz w:val="80"/>
        </w:rPr>
        <w:t xml:space="preserve"> </w:t>
      </w:r>
      <w:r>
        <w:rPr>
          <w:rFonts w:ascii="Calibri"/>
          <w:color w:val="FFFFFF"/>
          <w:spacing w:val="-4"/>
          <w:sz w:val="80"/>
        </w:rPr>
        <w:t>Passive</w:t>
      </w:r>
      <w:r>
        <w:rPr>
          <w:rFonts w:ascii="Calibri"/>
          <w:color w:val="FFFFFF"/>
          <w:sz w:val="80"/>
        </w:rPr>
        <w:t xml:space="preserve"> </w:t>
      </w:r>
      <w:r>
        <w:rPr>
          <w:rFonts w:ascii="Calibri"/>
          <w:color w:val="FFFFFF"/>
          <w:spacing w:val="-2"/>
          <w:sz w:val="80"/>
        </w:rPr>
        <w:t>Management</w:t>
      </w:r>
    </w:p>
    <w:p w14:paraId="6E18015C" w14:textId="77777777" w:rsidR="00940CB9" w:rsidRDefault="00940CB9">
      <w:pPr>
        <w:spacing w:line="235" w:lineRule="auto"/>
        <w:jc w:val="right"/>
        <w:rPr>
          <w:rFonts w:ascii="Calibri"/>
          <w:sz w:val="80"/>
        </w:rPr>
        <w:sectPr w:rsidR="00940CB9">
          <w:pgSz w:w="12240" w:h="15840"/>
          <w:pgMar w:top="700" w:right="520" w:bottom="280" w:left="700" w:header="720" w:footer="720" w:gutter="0"/>
          <w:cols w:num="2" w:space="720" w:equalWidth="0">
            <w:col w:w="1853" w:space="3819"/>
            <w:col w:w="5348"/>
          </w:cols>
        </w:sectPr>
      </w:pPr>
    </w:p>
    <w:p w14:paraId="29F91FF5" w14:textId="77777777" w:rsidR="00940CB9" w:rsidRDefault="00916BCE">
      <w:pPr>
        <w:spacing w:before="77"/>
        <w:ind w:left="304"/>
        <w:rPr>
          <w:sz w:val="16"/>
        </w:rPr>
      </w:pPr>
      <w:r>
        <w:rPr>
          <w:color w:val="7E7E7E"/>
          <w:sz w:val="16"/>
        </w:rPr>
        <w:lastRenderedPageBreak/>
        <w:t>7Twelve Advisors | 15</w:t>
      </w:r>
    </w:p>
    <w:p w14:paraId="554BC575" w14:textId="77777777" w:rsidR="00940CB9" w:rsidRDefault="00940CB9">
      <w:pPr>
        <w:pStyle w:val="BodyText"/>
        <w:spacing w:before="3"/>
        <w:rPr>
          <w:sz w:val="29"/>
        </w:rPr>
      </w:pPr>
    </w:p>
    <w:p w14:paraId="56E2EFF8" w14:textId="77777777" w:rsidR="00940CB9" w:rsidRDefault="00916BCE">
      <w:pPr>
        <w:pStyle w:val="Heading2"/>
        <w:spacing w:line="235" w:lineRule="auto"/>
      </w:pPr>
      <w:r>
        <w:rPr>
          <w:color w:val="7E7E7E"/>
          <w:spacing w:val="-21"/>
        </w:rPr>
        <w:t xml:space="preserve">The </w:t>
      </w:r>
      <w:r>
        <w:rPr>
          <w:color w:val="7E7E7E"/>
          <w:spacing w:val="-23"/>
        </w:rPr>
        <w:t xml:space="preserve">only </w:t>
      </w:r>
      <w:r>
        <w:rPr>
          <w:color w:val="7E7E7E"/>
          <w:spacing w:val="-25"/>
        </w:rPr>
        <w:t xml:space="preserve">thing </w:t>
      </w:r>
      <w:r>
        <w:rPr>
          <w:color w:val="7E7E7E"/>
          <w:spacing w:val="-28"/>
        </w:rPr>
        <w:t xml:space="preserve">worse </w:t>
      </w:r>
      <w:r>
        <w:rPr>
          <w:color w:val="7E7E7E"/>
          <w:spacing w:val="-23"/>
        </w:rPr>
        <w:t xml:space="preserve">than </w:t>
      </w:r>
      <w:r>
        <w:rPr>
          <w:color w:val="7E7E7E"/>
          <w:spacing w:val="-27"/>
        </w:rPr>
        <w:t xml:space="preserve">active </w:t>
      </w:r>
      <w:r>
        <w:rPr>
          <w:color w:val="7E7E7E"/>
          <w:spacing w:val="-29"/>
        </w:rPr>
        <w:t xml:space="preserve">management… </w:t>
      </w:r>
      <w:r>
        <w:rPr>
          <w:color w:val="7E7E7E"/>
          <w:spacing w:val="-16"/>
        </w:rPr>
        <w:t xml:space="preserve">is </w:t>
      </w:r>
      <w:r>
        <w:rPr>
          <w:color w:val="7E7E7E"/>
          <w:spacing w:val="-27"/>
        </w:rPr>
        <w:t xml:space="preserve">active </w:t>
      </w:r>
      <w:r>
        <w:rPr>
          <w:color w:val="7E7E7E"/>
          <w:spacing w:val="-29"/>
        </w:rPr>
        <w:t xml:space="preserve">management </w:t>
      </w:r>
      <w:r>
        <w:rPr>
          <w:color w:val="7E7E7E"/>
          <w:spacing w:val="-27"/>
        </w:rPr>
        <w:t>designed</w:t>
      </w:r>
      <w:r>
        <w:rPr>
          <w:color w:val="7E7E7E"/>
          <w:spacing w:val="-54"/>
        </w:rPr>
        <w:t xml:space="preserve"> </w:t>
      </w:r>
      <w:r>
        <w:rPr>
          <w:color w:val="7E7E7E"/>
          <w:spacing w:val="-26"/>
        </w:rPr>
        <w:t>simply</w:t>
      </w:r>
      <w:r>
        <w:rPr>
          <w:color w:val="7E7E7E"/>
          <w:spacing w:val="-54"/>
        </w:rPr>
        <w:t xml:space="preserve"> </w:t>
      </w:r>
      <w:r>
        <w:rPr>
          <w:color w:val="7E7E7E"/>
          <w:spacing w:val="-18"/>
        </w:rPr>
        <w:t>to</w:t>
      </w:r>
      <w:r>
        <w:rPr>
          <w:color w:val="7E7E7E"/>
          <w:spacing w:val="-59"/>
        </w:rPr>
        <w:t xml:space="preserve"> </w:t>
      </w:r>
      <w:r>
        <w:rPr>
          <w:color w:val="7E7E7E"/>
          <w:spacing w:val="-29"/>
        </w:rPr>
        <w:t>placate</w:t>
      </w:r>
      <w:r>
        <w:rPr>
          <w:color w:val="7E7E7E"/>
          <w:spacing w:val="-54"/>
        </w:rPr>
        <w:t xml:space="preserve"> </w:t>
      </w:r>
      <w:r>
        <w:rPr>
          <w:color w:val="7E7E7E"/>
          <w:spacing w:val="-21"/>
        </w:rPr>
        <w:t>and</w:t>
      </w:r>
      <w:r>
        <w:rPr>
          <w:color w:val="7E7E7E"/>
          <w:spacing w:val="-54"/>
        </w:rPr>
        <w:t xml:space="preserve"> </w:t>
      </w:r>
      <w:r>
        <w:rPr>
          <w:color w:val="7E7E7E"/>
          <w:spacing w:val="-29"/>
        </w:rPr>
        <w:t xml:space="preserve">manipulate </w:t>
      </w:r>
      <w:r>
        <w:rPr>
          <w:color w:val="7E7E7E"/>
          <w:spacing w:val="-30"/>
        </w:rPr>
        <w:t xml:space="preserve">inexperienced </w:t>
      </w:r>
      <w:r>
        <w:rPr>
          <w:color w:val="7E7E7E"/>
          <w:spacing w:val="-32"/>
        </w:rPr>
        <w:t xml:space="preserve">investors </w:t>
      </w:r>
      <w:r>
        <w:rPr>
          <w:color w:val="7E7E7E"/>
          <w:spacing w:val="-21"/>
        </w:rPr>
        <w:t>and</w:t>
      </w:r>
      <w:r>
        <w:rPr>
          <w:color w:val="7E7E7E"/>
          <w:spacing w:val="-104"/>
        </w:rPr>
        <w:t xml:space="preserve"> </w:t>
      </w:r>
      <w:r>
        <w:rPr>
          <w:color w:val="7E7E7E"/>
          <w:spacing w:val="-29"/>
        </w:rPr>
        <w:t>advisors.</w:t>
      </w:r>
    </w:p>
    <w:p w14:paraId="5B1CEE75" w14:textId="77777777" w:rsidR="00940CB9" w:rsidRDefault="00940CB9">
      <w:pPr>
        <w:pStyle w:val="BodyText"/>
        <w:rPr>
          <w:rFonts w:ascii="Calibri"/>
          <w:sz w:val="20"/>
        </w:rPr>
      </w:pPr>
    </w:p>
    <w:p w14:paraId="7FF4F7E2" w14:textId="77777777" w:rsidR="00940CB9" w:rsidRDefault="00940CB9">
      <w:pPr>
        <w:pStyle w:val="BodyText"/>
        <w:rPr>
          <w:rFonts w:ascii="Calibri"/>
          <w:sz w:val="20"/>
        </w:rPr>
      </w:pPr>
    </w:p>
    <w:p w14:paraId="73D6A331" w14:textId="77777777" w:rsidR="00940CB9" w:rsidRDefault="00940CB9">
      <w:pPr>
        <w:pStyle w:val="BodyText"/>
        <w:rPr>
          <w:rFonts w:ascii="Calibri"/>
          <w:sz w:val="20"/>
        </w:rPr>
      </w:pPr>
    </w:p>
    <w:p w14:paraId="0C3F8604" w14:textId="77777777" w:rsidR="00940CB9" w:rsidRDefault="00940CB9">
      <w:pPr>
        <w:pStyle w:val="BodyText"/>
        <w:rPr>
          <w:rFonts w:ascii="Calibri"/>
          <w:sz w:val="20"/>
        </w:rPr>
      </w:pPr>
    </w:p>
    <w:p w14:paraId="7C04FAA0" w14:textId="77777777" w:rsidR="00940CB9" w:rsidRDefault="00940CB9">
      <w:pPr>
        <w:pStyle w:val="BodyText"/>
        <w:rPr>
          <w:rFonts w:ascii="Calibri"/>
          <w:sz w:val="20"/>
        </w:rPr>
      </w:pPr>
    </w:p>
    <w:p w14:paraId="660FCEA6" w14:textId="77777777" w:rsidR="00940CB9" w:rsidRDefault="00940CB9">
      <w:pPr>
        <w:pStyle w:val="BodyText"/>
        <w:rPr>
          <w:rFonts w:ascii="Calibri"/>
          <w:sz w:val="20"/>
        </w:rPr>
      </w:pPr>
    </w:p>
    <w:p w14:paraId="0777A055" w14:textId="77777777" w:rsidR="00940CB9" w:rsidRDefault="00916BCE">
      <w:pPr>
        <w:pStyle w:val="BodyText"/>
        <w:spacing w:before="10"/>
        <w:rPr>
          <w:rFonts w:ascii="Calibri"/>
          <w:sz w:val="20"/>
        </w:rPr>
      </w:pPr>
      <w:r>
        <w:pict w14:anchorId="7A4A62B7">
          <v:line id="_x0000_s1070" style="position:absolute;z-index:-251641344;mso-wrap-distance-left:0;mso-wrap-distance-right:0;mso-position-horizontal-relative:page" from="43.35pt,15.25pt" to="574.4pt,15.25pt" strokecolor="#7d7d7d" strokeweight=".40006mm">
            <w10:wrap type="topAndBottom" anchorx="page"/>
          </v:line>
        </w:pict>
      </w:r>
    </w:p>
    <w:p w14:paraId="134E912F" w14:textId="77777777" w:rsidR="00940CB9" w:rsidRDefault="00940CB9">
      <w:pPr>
        <w:pStyle w:val="BodyText"/>
        <w:rPr>
          <w:rFonts w:ascii="Calibri"/>
          <w:sz w:val="20"/>
        </w:rPr>
      </w:pPr>
    </w:p>
    <w:p w14:paraId="4824634F" w14:textId="77777777" w:rsidR="00940CB9" w:rsidRDefault="00940CB9">
      <w:pPr>
        <w:pStyle w:val="BodyText"/>
        <w:rPr>
          <w:rFonts w:ascii="Calibri"/>
          <w:sz w:val="20"/>
        </w:rPr>
      </w:pPr>
    </w:p>
    <w:p w14:paraId="3702A01F" w14:textId="77777777" w:rsidR="00940CB9" w:rsidRDefault="00940CB9">
      <w:pPr>
        <w:pStyle w:val="BodyText"/>
        <w:rPr>
          <w:rFonts w:ascii="Calibri"/>
          <w:sz w:val="20"/>
        </w:rPr>
      </w:pPr>
    </w:p>
    <w:p w14:paraId="7AC5979B" w14:textId="77777777" w:rsidR="00940CB9" w:rsidRDefault="00916BCE">
      <w:pPr>
        <w:pStyle w:val="Heading6"/>
        <w:ind w:left="125"/>
      </w:pPr>
      <w:r>
        <w:rPr>
          <w:color w:val="7E7E7E"/>
        </w:rPr>
        <w:t>WHY PASSIVE MANAGEMENT?</w:t>
      </w:r>
    </w:p>
    <w:p w14:paraId="0956070E" w14:textId="77777777" w:rsidR="00940CB9" w:rsidRDefault="00940CB9">
      <w:pPr>
        <w:pStyle w:val="BodyText"/>
        <w:rPr>
          <w:b/>
          <w:sz w:val="20"/>
        </w:rPr>
      </w:pPr>
    </w:p>
    <w:p w14:paraId="44594D5F" w14:textId="77777777" w:rsidR="00940CB9" w:rsidRDefault="00940CB9">
      <w:pPr>
        <w:pStyle w:val="BodyText"/>
        <w:rPr>
          <w:b/>
          <w:sz w:val="23"/>
        </w:rPr>
      </w:pPr>
    </w:p>
    <w:p w14:paraId="30FA1293" w14:textId="77777777" w:rsidR="00940CB9" w:rsidRDefault="00940CB9">
      <w:pPr>
        <w:rPr>
          <w:sz w:val="23"/>
        </w:rPr>
        <w:sectPr w:rsidR="00940CB9">
          <w:pgSz w:w="12240" w:h="15840"/>
          <w:pgMar w:top="700" w:right="520" w:bottom="0" w:left="700" w:header="720" w:footer="720" w:gutter="0"/>
          <w:cols w:space="720"/>
        </w:sectPr>
      </w:pPr>
    </w:p>
    <w:p w14:paraId="04A75BCF" w14:textId="77777777" w:rsidR="00940CB9" w:rsidRDefault="00916BCE">
      <w:pPr>
        <w:pStyle w:val="BodyText"/>
        <w:spacing w:before="128" w:line="211" w:lineRule="auto"/>
        <w:ind w:left="117" w:right="359"/>
      </w:pPr>
      <w:r>
        <w:rPr>
          <w:color w:val="3F3F3F"/>
        </w:rPr>
        <w:t xml:space="preserve">Passive outperformed active over the short and </w:t>
      </w:r>
      <w:proofErr w:type="gramStart"/>
      <w:r>
        <w:rPr>
          <w:color w:val="3F3F3F"/>
        </w:rPr>
        <w:t>long-terms</w:t>
      </w:r>
      <w:proofErr w:type="gramEnd"/>
      <w:r>
        <w:rPr>
          <w:color w:val="3F3F3F"/>
        </w:rPr>
        <w:t>.</w:t>
      </w:r>
    </w:p>
    <w:p w14:paraId="2379D5D7" w14:textId="77777777" w:rsidR="00940CB9" w:rsidRDefault="00940CB9">
      <w:pPr>
        <w:pStyle w:val="BodyText"/>
        <w:spacing w:before="12"/>
        <w:rPr>
          <w:sz w:val="24"/>
        </w:rPr>
      </w:pPr>
    </w:p>
    <w:p w14:paraId="140D5114" w14:textId="77777777" w:rsidR="00940CB9" w:rsidRDefault="00916BCE">
      <w:pPr>
        <w:pStyle w:val="BodyText"/>
        <w:spacing w:line="213" w:lineRule="auto"/>
        <w:ind w:left="117" w:right="22"/>
      </w:pPr>
      <w:r>
        <w:rPr>
          <w:color w:val="3F3F3F"/>
        </w:rPr>
        <w:t>According to Standard &amp; Poor’s, 64.49% of large-cap fund managers under- performed their benchmark in 2018. Over 5- and 10- year periods ended 2018, 82.14% and 85.14%,</w:t>
      </w:r>
    </w:p>
    <w:p w14:paraId="5DEC3A0A" w14:textId="77777777" w:rsidR="00940CB9" w:rsidRDefault="00916BCE">
      <w:pPr>
        <w:pStyle w:val="BodyText"/>
        <w:spacing w:line="213" w:lineRule="auto"/>
        <w:ind w:left="117" w:right="210"/>
      </w:pPr>
      <w:r>
        <w:rPr>
          <w:color w:val="3F3F3F"/>
        </w:rPr>
        <w:t>respectively, of large-cap managers failed to deliver incremental returns over their benchmark. In</w:t>
      </w:r>
    </w:p>
    <w:p w14:paraId="4A7B804D" w14:textId="77777777" w:rsidR="00940CB9" w:rsidRDefault="00916BCE">
      <w:pPr>
        <w:pStyle w:val="BodyText"/>
        <w:spacing w:line="213" w:lineRule="auto"/>
        <w:ind w:left="117" w:right="437"/>
      </w:pPr>
      <w:r>
        <w:rPr>
          <w:color w:val="3F3F3F"/>
        </w:rPr>
        <w:t>2018, passive funds saw inflows of $207 billion, while active funds saw a</w:t>
      </w:r>
    </w:p>
    <w:p w14:paraId="7EF5EEAC" w14:textId="77777777" w:rsidR="00940CB9" w:rsidRDefault="00916BCE">
      <w:pPr>
        <w:pStyle w:val="BodyText"/>
        <w:spacing w:line="213" w:lineRule="auto"/>
        <w:ind w:left="117" w:right="188"/>
      </w:pPr>
      <w:r>
        <w:rPr>
          <w:color w:val="3F3F3F"/>
        </w:rPr>
        <w:t>$174 billion outflow. (Source: Morningstar, Inc.)</w:t>
      </w:r>
    </w:p>
    <w:p w14:paraId="3BD2417C" w14:textId="77777777" w:rsidR="00940CB9" w:rsidRDefault="00916BCE">
      <w:pPr>
        <w:pStyle w:val="BodyText"/>
        <w:spacing w:before="3"/>
        <w:rPr>
          <w:sz w:val="16"/>
        </w:rPr>
      </w:pPr>
      <w:r>
        <w:br w:type="column"/>
      </w:r>
    </w:p>
    <w:p w14:paraId="0C26F569" w14:textId="77777777" w:rsidR="00940CB9" w:rsidRDefault="00916BCE">
      <w:pPr>
        <w:spacing w:before="1" w:line="266" w:lineRule="exact"/>
        <w:ind w:left="133"/>
        <w:rPr>
          <w:rFonts w:ascii="Calibri"/>
        </w:rPr>
      </w:pPr>
      <w:r>
        <w:rPr>
          <w:rFonts w:ascii="Calibri"/>
          <w:color w:val="3F3F3F"/>
        </w:rPr>
        <w:t>As of December 2018:</w:t>
      </w:r>
    </w:p>
    <w:p w14:paraId="4DA17BEF" w14:textId="77777777" w:rsidR="00940CB9" w:rsidRDefault="00916BCE">
      <w:pPr>
        <w:spacing w:line="266" w:lineRule="exact"/>
        <w:ind w:left="133"/>
        <w:rPr>
          <w:rFonts w:ascii="Calibri"/>
        </w:rPr>
      </w:pPr>
      <w:r>
        <w:rPr>
          <w:rFonts w:ascii="Calibri"/>
          <w:color w:val="3F3F3F"/>
        </w:rPr>
        <w:t>Percentage of Active U.S. Equity Funds Outperformed by Benchmarks</w:t>
      </w:r>
    </w:p>
    <w:p w14:paraId="471C61E8" w14:textId="77777777" w:rsidR="00940CB9" w:rsidRDefault="00940CB9">
      <w:pPr>
        <w:pStyle w:val="BodyText"/>
        <w:spacing w:before="6"/>
        <w:rPr>
          <w:rFonts w:ascii="Calibri"/>
          <w:sz w:val="8"/>
        </w:rPr>
      </w:pPr>
    </w:p>
    <w:tbl>
      <w:tblPr>
        <w:tblW w:w="0" w:type="auto"/>
        <w:tblInd w:w="117" w:type="dxa"/>
        <w:tblBorders>
          <w:top w:val="single" w:sz="8" w:space="0" w:color="F6F0E7"/>
          <w:left w:val="single" w:sz="8" w:space="0" w:color="F6F0E7"/>
          <w:bottom w:val="single" w:sz="8" w:space="0" w:color="F6F0E7"/>
          <w:right w:val="single" w:sz="8" w:space="0" w:color="F6F0E7"/>
          <w:insideH w:val="single" w:sz="8" w:space="0" w:color="F6F0E7"/>
          <w:insideV w:val="single" w:sz="8" w:space="0" w:color="F6F0E7"/>
        </w:tblBorders>
        <w:tblLayout w:type="fixed"/>
        <w:tblCellMar>
          <w:left w:w="0" w:type="dxa"/>
          <w:right w:w="0" w:type="dxa"/>
        </w:tblCellMar>
        <w:tblLook w:val="01E0" w:firstRow="1" w:lastRow="1" w:firstColumn="1" w:lastColumn="1" w:noHBand="0" w:noVBand="0"/>
      </w:tblPr>
      <w:tblGrid>
        <w:gridCol w:w="1800"/>
        <w:gridCol w:w="1773"/>
        <w:gridCol w:w="1773"/>
        <w:gridCol w:w="1651"/>
      </w:tblGrid>
      <w:tr w:rsidR="00940CB9" w14:paraId="3BF08F19" w14:textId="77777777">
        <w:trPr>
          <w:trHeight w:val="844"/>
        </w:trPr>
        <w:tc>
          <w:tcPr>
            <w:tcW w:w="1800" w:type="dxa"/>
            <w:shd w:val="clear" w:color="auto" w:fill="000000"/>
          </w:tcPr>
          <w:p w14:paraId="26E4D235" w14:textId="77777777" w:rsidR="00940CB9" w:rsidRDefault="00916BCE">
            <w:pPr>
              <w:pStyle w:val="TableParagraph"/>
              <w:spacing w:before="228"/>
              <w:ind w:left="479"/>
              <w:rPr>
                <w:rFonts w:ascii="Ebrima"/>
                <w:sz w:val="24"/>
              </w:rPr>
            </w:pPr>
            <w:r>
              <w:rPr>
                <w:rFonts w:ascii="Ebrima"/>
                <w:color w:val="FFFFFF"/>
                <w:sz w:val="24"/>
              </w:rPr>
              <w:t>Category</w:t>
            </w:r>
          </w:p>
        </w:tc>
        <w:tc>
          <w:tcPr>
            <w:tcW w:w="1773" w:type="dxa"/>
            <w:shd w:val="clear" w:color="auto" w:fill="000000"/>
          </w:tcPr>
          <w:p w14:paraId="3360F553" w14:textId="77777777" w:rsidR="00940CB9" w:rsidRDefault="00916BCE">
            <w:pPr>
              <w:pStyle w:val="TableParagraph"/>
              <w:spacing w:before="228"/>
              <w:ind w:left="572"/>
              <w:rPr>
                <w:rFonts w:ascii="Ebrima"/>
                <w:sz w:val="24"/>
              </w:rPr>
            </w:pPr>
            <w:r>
              <w:rPr>
                <w:rFonts w:ascii="Ebrima"/>
                <w:color w:val="FFFFFF"/>
                <w:sz w:val="24"/>
              </w:rPr>
              <w:t>1 Year</w:t>
            </w:r>
          </w:p>
        </w:tc>
        <w:tc>
          <w:tcPr>
            <w:tcW w:w="1773" w:type="dxa"/>
            <w:shd w:val="clear" w:color="auto" w:fill="000000"/>
          </w:tcPr>
          <w:p w14:paraId="29B0423A" w14:textId="77777777" w:rsidR="00940CB9" w:rsidRDefault="00916BCE">
            <w:pPr>
              <w:pStyle w:val="TableParagraph"/>
              <w:spacing w:before="228"/>
              <w:ind w:right="459"/>
              <w:jc w:val="right"/>
              <w:rPr>
                <w:rFonts w:ascii="Ebrima"/>
                <w:sz w:val="24"/>
              </w:rPr>
            </w:pPr>
            <w:r>
              <w:rPr>
                <w:rFonts w:ascii="Ebrima"/>
                <w:color w:val="FFFFFF"/>
                <w:sz w:val="24"/>
              </w:rPr>
              <w:t>5 Years</w:t>
            </w:r>
          </w:p>
        </w:tc>
        <w:tc>
          <w:tcPr>
            <w:tcW w:w="1651" w:type="dxa"/>
            <w:shd w:val="clear" w:color="auto" w:fill="000000"/>
          </w:tcPr>
          <w:p w14:paraId="69E97313" w14:textId="77777777" w:rsidR="00940CB9" w:rsidRDefault="00916BCE">
            <w:pPr>
              <w:pStyle w:val="TableParagraph"/>
              <w:spacing w:before="228"/>
              <w:ind w:left="411"/>
              <w:rPr>
                <w:rFonts w:ascii="Ebrima"/>
                <w:sz w:val="24"/>
              </w:rPr>
            </w:pPr>
            <w:r>
              <w:rPr>
                <w:rFonts w:ascii="Ebrima"/>
                <w:color w:val="FFFFFF"/>
                <w:sz w:val="24"/>
              </w:rPr>
              <w:t>10 Years</w:t>
            </w:r>
          </w:p>
        </w:tc>
      </w:tr>
      <w:tr w:rsidR="00940CB9" w14:paraId="0B60AE3E" w14:textId="77777777">
        <w:trPr>
          <w:trHeight w:val="746"/>
        </w:trPr>
        <w:tc>
          <w:tcPr>
            <w:tcW w:w="1800" w:type="dxa"/>
            <w:shd w:val="clear" w:color="auto" w:fill="BEBEBE"/>
          </w:tcPr>
          <w:p w14:paraId="16AE7AD7" w14:textId="77777777" w:rsidR="00940CB9" w:rsidRDefault="00916BCE">
            <w:pPr>
              <w:pStyle w:val="TableParagraph"/>
              <w:spacing w:before="119" w:line="211" w:lineRule="auto"/>
              <w:ind w:left="654" w:right="387" w:hanging="167"/>
              <w:rPr>
                <w:rFonts w:ascii="Ebrima"/>
                <w:sz w:val="20"/>
              </w:rPr>
            </w:pPr>
            <w:r>
              <w:rPr>
                <w:rFonts w:ascii="Ebrima"/>
                <w:sz w:val="20"/>
              </w:rPr>
              <w:t>Large Cap Funds</w:t>
            </w:r>
          </w:p>
        </w:tc>
        <w:tc>
          <w:tcPr>
            <w:tcW w:w="1773" w:type="dxa"/>
            <w:shd w:val="clear" w:color="auto" w:fill="BEBEBE"/>
          </w:tcPr>
          <w:p w14:paraId="3EAB4BE5" w14:textId="77777777" w:rsidR="00940CB9" w:rsidRDefault="00916BCE">
            <w:pPr>
              <w:pStyle w:val="TableParagraph"/>
              <w:spacing w:before="180"/>
              <w:ind w:left="534"/>
              <w:rPr>
                <w:rFonts w:ascii="Ebrima"/>
                <w:sz w:val="24"/>
              </w:rPr>
            </w:pPr>
            <w:r>
              <w:rPr>
                <w:rFonts w:ascii="Ebrima"/>
                <w:sz w:val="24"/>
              </w:rPr>
              <w:t>64.49%</w:t>
            </w:r>
          </w:p>
        </w:tc>
        <w:tc>
          <w:tcPr>
            <w:tcW w:w="1773" w:type="dxa"/>
            <w:shd w:val="clear" w:color="auto" w:fill="BEBEBE"/>
          </w:tcPr>
          <w:p w14:paraId="4C8B5619" w14:textId="77777777" w:rsidR="00940CB9" w:rsidRDefault="00916BCE">
            <w:pPr>
              <w:pStyle w:val="TableParagraph"/>
              <w:spacing w:before="180"/>
              <w:ind w:right="450"/>
              <w:jc w:val="right"/>
              <w:rPr>
                <w:rFonts w:ascii="Ebrima"/>
                <w:sz w:val="24"/>
              </w:rPr>
            </w:pPr>
            <w:r>
              <w:rPr>
                <w:rFonts w:ascii="Ebrima"/>
                <w:sz w:val="24"/>
              </w:rPr>
              <w:t>82.14%</w:t>
            </w:r>
          </w:p>
        </w:tc>
        <w:tc>
          <w:tcPr>
            <w:tcW w:w="1651" w:type="dxa"/>
            <w:shd w:val="clear" w:color="auto" w:fill="BEBEBE"/>
          </w:tcPr>
          <w:p w14:paraId="1872E8FB" w14:textId="77777777" w:rsidR="00940CB9" w:rsidRDefault="00916BCE">
            <w:pPr>
              <w:pStyle w:val="TableParagraph"/>
              <w:spacing w:before="180"/>
              <w:ind w:left="474"/>
              <w:rPr>
                <w:rFonts w:ascii="Ebrima"/>
                <w:sz w:val="24"/>
              </w:rPr>
            </w:pPr>
            <w:r>
              <w:rPr>
                <w:rFonts w:ascii="Ebrima"/>
                <w:sz w:val="24"/>
              </w:rPr>
              <w:t>85.14%</w:t>
            </w:r>
          </w:p>
        </w:tc>
      </w:tr>
      <w:tr w:rsidR="00940CB9" w14:paraId="74CEAA97" w14:textId="77777777">
        <w:trPr>
          <w:trHeight w:val="708"/>
        </w:trPr>
        <w:tc>
          <w:tcPr>
            <w:tcW w:w="1800" w:type="dxa"/>
            <w:shd w:val="clear" w:color="auto" w:fill="BEBEBE"/>
          </w:tcPr>
          <w:p w14:paraId="170937D3" w14:textId="77777777" w:rsidR="00940CB9" w:rsidRDefault="00916BCE">
            <w:pPr>
              <w:pStyle w:val="TableParagraph"/>
              <w:spacing w:before="100" w:line="211" w:lineRule="auto"/>
              <w:ind w:left="654" w:right="469" w:hanging="107"/>
              <w:rPr>
                <w:rFonts w:ascii="Ebrima"/>
                <w:sz w:val="20"/>
              </w:rPr>
            </w:pPr>
            <w:r>
              <w:rPr>
                <w:rFonts w:ascii="Ebrima"/>
                <w:sz w:val="20"/>
              </w:rPr>
              <w:t>Mid Cap Funds</w:t>
            </w:r>
          </w:p>
        </w:tc>
        <w:tc>
          <w:tcPr>
            <w:tcW w:w="1773" w:type="dxa"/>
            <w:shd w:val="clear" w:color="auto" w:fill="BEBEBE"/>
          </w:tcPr>
          <w:p w14:paraId="57AF4F13" w14:textId="77777777" w:rsidR="00940CB9" w:rsidRDefault="00916BCE">
            <w:pPr>
              <w:pStyle w:val="TableParagraph"/>
              <w:spacing w:before="161"/>
              <w:ind w:left="534"/>
              <w:rPr>
                <w:rFonts w:ascii="Ebrima"/>
                <w:sz w:val="24"/>
              </w:rPr>
            </w:pPr>
            <w:r>
              <w:rPr>
                <w:rFonts w:ascii="Ebrima"/>
                <w:sz w:val="24"/>
              </w:rPr>
              <w:t>45.64%</w:t>
            </w:r>
          </w:p>
        </w:tc>
        <w:tc>
          <w:tcPr>
            <w:tcW w:w="1773" w:type="dxa"/>
            <w:shd w:val="clear" w:color="auto" w:fill="BEBEBE"/>
          </w:tcPr>
          <w:p w14:paraId="7B79794B" w14:textId="77777777" w:rsidR="00940CB9" w:rsidRDefault="00916BCE">
            <w:pPr>
              <w:pStyle w:val="TableParagraph"/>
              <w:spacing w:before="161"/>
              <w:ind w:right="450"/>
              <w:jc w:val="right"/>
              <w:rPr>
                <w:rFonts w:ascii="Ebrima"/>
                <w:sz w:val="24"/>
              </w:rPr>
            </w:pPr>
            <w:r>
              <w:rPr>
                <w:rFonts w:ascii="Ebrima"/>
                <w:sz w:val="24"/>
              </w:rPr>
              <w:t>79.88%</w:t>
            </w:r>
          </w:p>
        </w:tc>
        <w:tc>
          <w:tcPr>
            <w:tcW w:w="1651" w:type="dxa"/>
            <w:shd w:val="clear" w:color="auto" w:fill="BEBEBE"/>
          </w:tcPr>
          <w:p w14:paraId="7E2F39F0" w14:textId="77777777" w:rsidR="00940CB9" w:rsidRDefault="00916BCE">
            <w:pPr>
              <w:pStyle w:val="TableParagraph"/>
              <w:spacing w:before="161"/>
              <w:ind w:left="474"/>
              <w:rPr>
                <w:rFonts w:ascii="Ebrima"/>
                <w:sz w:val="24"/>
              </w:rPr>
            </w:pPr>
            <w:r>
              <w:rPr>
                <w:rFonts w:ascii="Ebrima"/>
                <w:sz w:val="24"/>
              </w:rPr>
              <w:t>88.03%</w:t>
            </w:r>
          </w:p>
        </w:tc>
      </w:tr>
      <w:tr w:rsidR="00940CB9" w14:paraId="1799DF7A" w14:textId="77777777">
        <w:trPr>
          <w:trHeight w:val="708"/>
        </w:trPr>
        <w:tc>
          <w:tcPr>
            <w:tcW w:w="1800" w:type="dxa"/>
            <w:shd w:val="clear" w:color="auto" w:fill="BEBEBE"/>
          </w:tcPr>
          <w:p w14:paraId="37734D2E" w14:textId="77777777" w:rsidR="00940CB9" w:rsidRDefault="00916BCE">
            <w:pPr>
              <w:pStyle w:val="TableParagraph"/>
              <w:spacing w:before="100" w:line="211" w:lineRule="auto"/>
              <w:ind w:left="654" w:right="392" w:hanging="162"/>
              <w:rPr>
                <w:rFonts w:ascii="Ebrima"/>
                <w:sz w:val="20"/>
              </w:rPr>
            </w:pPr>
            <w:r>
              <w:rPr>
                <w:rFonts w:ascii="Ebrima"/>
                <w:sz w:val="20"/>
              </w:rPr>
              <w:t>Small Cap Funds</w:t>
            </w:r>
          </w:p>
        </w:tc>
        <w:tc>
          <w:tcPr>
            <w:tcW w:w="1773" w:type="dxa"/>
            <w:shd w:val="clear" w:color="auto" w:fill="BEBEBE"/>
          </w:tcPr>
          <w:p w14:paraId="5D64ADF5" w14:textId="77777777" w:rsidR="00940CB9" w:rsidRDefault="00916BCE">
            <w:pPr>
              <w:pStyle w:val="TableParagraph"/>
              <w:spacing w:before="161"/>
              <w:ind w:left="534"/>
              <w:rPr>
                <w:rFonts w:ascii="Ebrima"/>
                <w:sz w:val="24"/>
              </w:rPr>
            </w:pPr>
            <w:r>
              <w:rPr>
                <w:rFonts w:ascii="Ebrima"/>
                <w:sz w:val="24"/>
              </w:rPr>
              <w:t>68.45%</w:t>
            </w:r>
          </w:p>
        </w:tc>
        <w:tc>
          <w:tcPr>
            <w:tcW w:w="1773" w:type="dxa"/>
            <w:shd w:val="clear" w:color="auto" w:fill="BEBEBE"/>
          </w:tcPr>
          <w:p w14:paraId="7A727E72" w14:textId="77777777" w:rsidR="00940CB9" w:rsidRDefault="00916BCE">
            <w:pPr>
              <w:pStyle w:val="TableParagraph"/>
              <w:spacing w:before="161"/>
              <w:ind w:right="450"/>
              <w:jc w:val="right"/>
              <w:rPr>
                <w:rFonts w:ascii="Ebrima"/>
                <w:sz w:val="24"/>
              </w:rPr>
            </w:pPr>
            <w:r>
              <w:rPr>
                <w:rFonts w:ascii="Ebrima"/>
                <w:sz w:val="24"/>
              </w:rPr>
              <w:t>89.40%</w:t>
            </w:r>
          </w:p>
        </w:tc>
        <w:tc>
          <w:tcPr>
            <w:tcW w:w="1651" w:type="dxa"/>
            <w:shd w:val="clear" w:color="auto" w:fill="BEBEBE"/>
          </w:tcPr>
          <w:p w14:paraId="1569D194" w14:textId="77777777" w:rsidR="00940CB9" w:rsidRDefault="00916BCE">
            <w:pPr>
              <w:pStyle w:val="TableParagraph"/>
              <w:spacing w:before="161"/>
              <w:ind w:left="474"/>
              <w:rPr>
                <w:rFonts w:ascii="Ebrima"/>
                <w:sz w:val="24"/>
              </w:rPr>
            </w:pPr>
            <w:r>
              <w:rPr>
                <w:rFonts w:ascii="Ebrima"/>
                <w:sz w:val="24"/>
              </w:rPr>
              <w:t>85.67%</w:t>
            </w:r>
          </w:p>
        </w:tc>
      </w:tr>
    </w:tbl>
    <w:p w14:paraId="051F1474" w14:textId="77777777" w:rsidR="00940CB9" w:rsidRDefault="00916BCE">
      <w:pPr>
        <w:spacing w:before="59"/>
        <w:ind w:left="5084"/>
        <w:rPr>
          <w:sz w:val="14"/>
        </w:rPr>
      </w:pPr>
      <w:r>
        <w:rPr>
          <w:color w:val="3F3F3F"/>
          <w:sz w:val="14"/>
        </w:rPr>
        <w:t>Source: SPIVA U.S. Scorecard</w:t>
      </w:r>
    </w:p>
    <w:p w14:paraId="14606469" w14:textId="77777777" w:rsidR="00940CB9" w:rsidRDefault="00940CB9">
      <w:pPr>
        <w:pStyle w:val="BodyText"/>
        <w:spacing w:before="2"/>
        <w:rPr>
          <w:sz w:val="22"/>
        </w:rPr>
      </w:pPr>
    </w:p>
    <w:p w14:paraId="50F8C172" w14:textId="77777777" w:rsidR="00940CB9" w:rsidRDefault="00916BCE">
      <w:pPr>
        <w:pStyle w:val="BodyText"/>
        <w:spacing w:line="211" w:lineRule="auto"/>
        <w:ind w:left="117" w:right="375"/>
        <w:jc w:val="both"/>
      </w:pPr>
      <w:r>
        <w:rPr>
          <w:color w:val="3F3F3F"/>
        </w:rPr>
        <w:t>We are committed passive investors. We say no to an industry where the long-term is measured in weeks and months - rather than in decades.</w:t>
      </w:r>
    </w:p>
    <w:p w14:paraId="7222202E" w14:textId="77777777" w:rsidR="00940CB9" w:rsidRDefault="00940CB9">
      <w:pPr>
        <w:spacing w:line="211" w:lineRule="auto"/>
        <w:jc w:val="both"/>
        <w:sectPr w:rsidR="00940CB9">
          <w:type w:val="continuous"/>
          <w:pgSz w:w="12240" w:h="15840"/>
          <w:pgMar w:top="660" w:right="520" w:bottom="280" w:left="700" w:header="720" w:footer="720" w:gutter="0"/>
          <w:cols w:num="2" w:space="720" w:equalWidth="0">
            <w:col w:w="3322" w:space="318"/>
            <w:col w:w="7380"/>
          </w:cols>
        </w:sectPr>
      </w:pPr>
    </w:p>
    <w:p w14:paraId="223988E3" w14:textId="77777777" w:rsidR="00940CB9" w:rsidRDefault="00940CB9">
      <w:pPr>
        <w:pStyle w:val="BodyText"/>
        <w:rPr>
          <w:sz w:val="20"/>
        </w:rPr>
      </w:pPr>
    </w:p>
    <w:p w14:paraId="14452FD4" w14:textId="77777777" w:rsidR="00940CB9" w:rsidRDefault="00940CB9">
      <w:pPr>
        <w:pStyle w:val="BodyText"/>
        <w:rPr>
          <w:sz w:val="20"/>
        </w:rPr>
      </w:pPr>
    </w:p>
    <w:p w14:paraId="3D4896CE" w14:textId="77777777" w:rsidR="00940CB9" w:rsidRDefault="00940CB9">
      <w:pPr>
        <w:pStyle w:val="BodyText"/>
        <w:rPr>
          <w:sz w:val="20"/>
        </w:rPr>
      </w:pPr>
    </w:p>
    <w:p w14:paraId="24CE3EEB" w14:textId="77777777" w:rsidR="00940CB9" w:rsidRDefault="00940CB9">
      <w:pPr>
        <w:pStyle w:val="BodyText"/>
        <w:spacing w:before="7" w:after="1"/>
        <w:rPr>
          <w:sz w:val="10"/>
        </w:rPr>
      </w:pPr>
    </w:p>
    <w:p w14:paraId="17508E4C" w14:textId="77777777" w:rsidR="00940CB9" w:rsidRDefault="00916BCE">
      <w:pPr>
        <w:pStyle w:val="BodyText"/>
        <w:ind w:left="379"/>
        <w:rPr>
          <w:sz w:val="20"/>
        </w:rPr>
      </w:pPr>
      <w:r>
        <w:rPr>
          <w:noProof/>
          <w:sz w:val="20"/>
        </w:rPr>
        <w:drawing>
          <wp:inline distT="0" distB="0" distL="0" distR="0" wp14:anchorId="12BA0C75" wp14:editId="0AA08BBE">
            <wp:extent cx="2314378" cy="176784"/>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2314378" cy="176784"/>
                    </a:xfrm>
                    <a:prstGeom prst="rect">
                      <a:avLst/>
                    </a:prstGeom>
                  </pic:spPr>
                </pic:pic>
              </a:graphicData>
            </a:graphic>
          </wp:inline>
        </w:drawing>
      </w:r>
    </w:p>
    <w:p w14:paraId="086FB3AF" w14:textId="77777777" w:rsidR="00940CB9" w:rsidRDefault="00940CB9">
      <w:pPr>
        <w:rPr>
          <w:sz w:val="20"/>
        </w:rPr>
        <w:sectPr w:rsidR="00940CB9">
          <w:type w:val="continuous"/>
          <w:pgSz w:w="12240" w:h="15840"/>
          <w:pgMar w:top="660" w:right="520" w:bottom="280" w:left="700" w:header="720" w:footer="720" w:gutter="0"/>
          <w:cols w:space="720"/>
        </w:sectPr>
      </w:pPr>
    </w:p>
    <w:p w14:paraId="404CEB49" w14:textId="77777777" w:rsidR="00940CB9" w:rsidRDefault="00916BCE">
      <w:pPr>
        <w:spacing w:before="65"/>
        <w:ind w:left="344"/>
        <w:rPr>
          <w:sz w:val="16"/>
        </w:rPr>
      </w:pPr>
      <w:r>
        <w:lastRenderedPageBreak/>
        <w:pict w14:anchorId="7391D8DB">
          <v:group id="_x0000_s1067" style="position:absolute;left:0;text-align:left;margin-left:0;margin-top:0;width:612pt;height:11in;z-index:-251649536;mso-position-horizontal-relative:page;mso-position-vertical-relative:page" coordsize="12240,15840">
            <v:shape id="_x0000_s1069" type="#_x0000_t75" style="position:absolute;left:1079;top:15378;width:3661;height:280">
              <v:imagedata r:id="rId18" o:title=""/>
            </v:shape>
            <v:shape id="_x0000_s1068" type="#_x0000_t75" style="position:absolute;width:12240;height:15840">
              <v:imagedata r:id="rId27" o:title=""/>
            </v:shape>
            <w10:wrap anchorx="page" anchory="page"/>
          </v:group>
        </w:pict>
      </w:r>
      <w:r>
        <w:rPr>
          <w:color w:val="FFFFFF"/>
          <w:sz w:val="16"/>
        </w:rPr>
        <w:t>7Twelve Advisors | 16</w:t>
      </w:r>
    </w:p>
    <w:p w14:paraId="61EB1786" w14:textId="77777777" w:rsidR="00940CB9" w:rsidRDefault="00940CB9">
      <w:pPr>
        <w:pStyle w:val="BodyText"/>
        <w:rPr>
          <w:sz w:val="20"/>
        </w:rPr>
      </w:pPr>
    </w:p>
    <w:p w14:paraId="12F25EE0" w14:textId="77777777" w:rsidR="00940CB9" w:rsidRDefault="00940CB9">
      <w:pPr>
        <w:pStyle w:val="BodyText"/>
        <w:rPr>
          <w:sz w:val="20"/>
        </w:rPr>
      </w:pPr>
    </w:p>
    <w:p w14:paraId="772E8021" w14:textId="77777777" w:rsidR="00940CB9" w:rsidRDefault="00940CB9">
      <w:pPr>
        <w:pStyle w:val="BodyText"/>
        <w:rPr>
          <w:sz w:val="20"/>
        </w:rPr>
      </w:pPr>
    </w:p>
    <w:p w14:paraId="4DF65A23" w14:textId="77777777" w:rsidR="00940CB9" w:rsidRDefault="00940CB9">
      <w:pPr>
        <w:pStyle w:val="BodyText"/>
        <w:rPr>
          <w:sz w:val="20"/>
        </w:rPr>
      </w:pPr>
    </w:p>
    <w:p w14:paraId="7EECDD22" w14:textId="77777777" w:rsidR="00940CB9" w:rsidRDefault="00940CB9">
      <w:pPr>
        <w:pStyle w:val="BodyText"/>
        <w:rPr>
          <w:sz w:val="20"/>
        </w:rPr>
      </w:pPr>
    </w:p>
    <w:p w14:paraId="5FEC5B2F" w14:textId="77777777" w:rsidR="00940CB9" w:rsidRDefault="00940CB9">
      <w:pPr>
        <w:pStyle w:val="BodyText"/>
        <w:rPr>
          <w:sz w:val="20"/>
        </w:rPr>
      </w:pPr>
    </w:p>
    <w:p w14:paraId="09730167" w14:textId="77777777" w:rsidR="00940CB9" w:rsidRDefault="00940CB9">
      <w:pPr>
        <w:pStyle w:val="BodyText"/>
        <w:rPr>
          <w:sz w:val="20"/>
        </w:rPr>
      </w:pPr>
    </w:p>
    <w:p w14:paraId="1C099267" w14:textId="77777777" w:rsidR="00940CB9" w:rsidRDefault="00940CB9">
      <w:pPr>
        <w:pStyle w:val="BodyText"/>
        <w:rPr>
          <w:sz w:val="20"/>
        </w:rPr>
      </w:pPr>
    </w:p>
    <w:p w14:paraId="364245EC" w14:textId="77777777" w:rsidR="00940CB9" w:rsidRDefault="00940CB9">
      <w:pPr>
        <w:pStyle w:val="BodyText"/>
        <w:rPr>
          <w:sz w:val="20"/>
        </w:rPr>
      </w:pPr>
    </w:p>
    <w:p w14:paraId="278133AC" w14:textId="77777777" w:rsidR="00940CB9" w:rsidRDefault="00940CB9">
      <w:pPr>
        <w:pStyle w:val="BodyText"/>
        <w:rPr>
          <w:sz w:val="20"/>
        </w:rPr>
      </w:pPr>
    </w:p>
    <w:p w14:paraId="22A80529" w14:textId="77777777" w:rsidR="00940CB9" w:rsidRDefault="00940CB9">
      <w:pPr>
        <w:pStyle w:val="BodyText"/>
        <w:rPr>
          <w:sz w:val="20"/>
        </w:rPr>
      </w:pPr>
    </w:p>
    <w:p w14:paraId="22DAA7CD" w14:textId="77777777" w:rsidR="00940CB9" w:rsidRDefault="00940CB9">
      <w:pPr>
        <w:pStyle w:val="BodyText"/>
        <w:rPr>
          <w:sz w:val="20"/>
        </w:rPr>
      </w:pPr>
    </w:p>
    <w:p w14:paraId="396415E6" w14:textId="77777777" w:rsidR="00940CB9" w:rsidRDefault="00940CB9">
      <w:pPr>
        <w:pStyle w:val="BodyText"/>
        <w:rPr>
          <w:sz w:val="20"/>
        </w:rPr>
      </w:pPr>
    </w:p>
    <w:p w14:paraId="4FA8FBC2" w14:textId="77777777" w:rsidR="00940CB9" w:rsidRDefault="00940CB9">
      <w:pPr>
        <w:pStyle w:val="BodyText"/>
        <w:rPr>
          <w:sz w:val="20"/>
        </w:rPr>
      </w:pPr>
    </w:p>
    <w:p w14:paraId="20CF2E33" w14:textId="77777777" w:rsidR="00940CB9" w:rsidRDefault="00940CB9">
      <w:pPr>
        <w:pStyle w:val="BodyText"/>
        <w:rPr>
          <w:sz w:val="20"/>
        </w:rPr>
      </w:pPr>
    </w:p>
    <w:p w14:paraId="472C2382" w14:textId="77777777" w:rsidR="00940CB9" w:rsidRDefault="00940CB9">
      <w:pPr>
        <w:pStyle w:val="BodyText"/>
        <w:rPr>
          <w:sz w:val="20"/>
        </w:rPr>
      </w:pPr>
    </w:p>
    <w:p w14:paraId="035B08EC" w14:textId="77777777" w:rsidR="00940CB9" w:rsidRDefault="00940CB9">
      <w:pPr>
        <w:pStyle w:val="BodyText"/>
        <w:rPr>
          <w:sz w:val="20"/>
        </w:rPr>
      </w:pPr>
    </w:p>
    <w:p w14:paraId="5671FF47" w14:textId="77777777" w:rsidR="00940CB9" w:rsidRDefault="00940CB9">
      <w:pPr>
        <w:pStyle w:val="BodyText"/>
        <w:rPr>
          <w:sz w:val="20"/>
        </w:rPr>
      </w:pPr>
    </w:p>
    <w:p w14:paraId="6E5B33D0" w14:textId="77777777" w:rsidR="00940CB9" w:rsidRDefault="00940CB9">
      <w:pPr>
        <w:pStyle w:val="BodyText"/>
        <w:rPr>
          <w:sz w:val="20"/>
        </w:rPr>
      </w:pPr>
    </w:p>
    <w:p w14:paraId="3BDF976B" w14:textId="77777777" w:rsidR="00940CB9" w:rsidRDefault="00940CB9">
      <w:pPr>
        <w:pStyle w:val="BodyText"/>
        <w:rPr>
          <w:sz w:val="20"/>
        </w:rPr>
      </w:pPr>
    </w:p>
    <w:p w14:paraId="0BC0AA3B" w14:textId="77777777" w:rsidR="00940CB9" w:rsidRDefault="00940CB9">
      <w:pPr>
        <w:pStyle w:val="BodyText"/>
        <w:rPr>
          <w:sz w:val="20"/>
        </w:rPr>
      </w:pPr>
    </w:p>
    <w:p w14:paraId="794F6269" w14:textId="77777777" w:rsidR="00940CB9" w:rsidRDefault="00940CB9">
      <w:pPr>
        <w:pStyle w:val="BodyText"/>
        <w:rPr>
          <w:sz w:val="20"/>
        </w:rPr>
      </w:pPr>
    </w:p>
    <w:p w14:paraId="757F5332" w14:textId="77777777" w:rsidR="00940CB9" w:rsidRDefault="00940CB9">
      <w:pPr>
        <w:pStyle w:val="BodyText"/>
        <w:rPr>
          <w:sz w:val="20"/>
        </w:rPr>
      </w:pPr>
    </w:p>
    <w:p w14:paraId="30A7AB83" w14:textId="77777777" w:rsidR="00940CB9" w:rsidRDefault="00940CB9">
      <w:pPr>
        <w:pStyle w:val="BodyText"/>
        <w:rPr>
          <w:sz w:val="20"/>
        </w:rPr>
      </w:pPr>
    </w:p>
    <w:p w14:paraId="2B6B8E4B" w14:textId="77777777" w:rsidR="00940CB9" w:rsidRDefault="00940CB9">
      <w:pPr>
        <w:pStyle w:val="BodyText"/>
        <w:rPr>
          <w:sz w:val="20"/>
        </w:rPr>
      </w:pPr>
    </w:p>
    <w:p w14:paraId="583E9495" w14:textId="77777777" w:rsidR="00940CB9" w:rsidRDefault="00940CB9">
      <w:pPr>
        <w:pStyle w:val="BodyText"/>
        <w:rPr>
          <w:sz w:val="20"/>
        </w:rPr>
      </w:pPr>
    </w:p>
    <w:p w14:paraId="73D700F3" w14:textId="77777777" w:rsidR="00940CB9" w:rsidRDefault="00940CB9">
      <w:pPr>
        <w:pStyle w:val="BodyText"/>
        <w:rPr>
          <w:sz w:val="20"/>
        </w:rPr>
      </w:pPr>
    </w:p>
    <w:p w14:paraId="1A4C6EE7" w14:textId="77777777" w:rsidR="00940CB9" w:rsidRDefault="00940CB9">
      <w:pPr>
        <w:pStyle w:val="BodyText"/>
        <w:rPr>
          <w:sz w:val="20"/>
        </w:rPr>
      </w:pPr>
    </w:p>
    <w:p w14:paraId="01475AE1" w14:textId="77777777" w:rsidR="00940CB9" w:rsidRDefault="00940CB9">
      <w:pPr>
        <w:pStyle w:val="BodyText"/>
        <w:rPr>
          <w:sz w:val="20"/>
        </w:rPr>
      </w:pPr>
    </w:p>
    <w:p w14:paraId="29761DBD" w14:textId="77777777" w:rsidR="00940CB9" w:rsidRDefault="00940CB9">
      <w:pPr>
        <w:pStyle w:val="BodyText"/>
        <w:rPr>
          <w:sz w:val="20"/>
        </w:rPr>
      </w:pPr>
    </w:p>
    <w:p w14:paraId="335FB7C0" w14:textId="77777777" w:rsidR="00940CB9" w:rsidRDefault="00940CB9">
      <w:pPr>
        <w:pStyle w:val="BodyText"/>
        <w:rPr>
          <w:sz w:val="20"/>
        </w:rPr>
      </w:pPr>
    </w:p>
    <w:p w14:paraId="7A1908CA" w14:textId="77777777" w:rsidR="00940CB9" w:rsidRDefault="00940CB9">
      <w:pPr>
        <w:pStyle w:val="BodyText"/>
        <w:rPr>
          <w:sz w:val="20"/>
        </w:rPr>
      </w:pPr>
    </w:p>
    <w:p w14:paraId="2D73333E" w14:textId="77777777" w:rsidR="00940CB9" w:rsidRDefault="00940CB9">
      <w:pPr>
        <w:pStyle w:val="BodyText"/>
        <w:rPr>
          <w:sz w:val="20"/>
        </w:rPr>
      </w:pPr>
    </w:p>
    <w:p w14:paraId="3781AB83" w14:textId="77777777" w:rsidR="00940CB9" w:rsidRDefault="00940CB9">
      <w:pPr>
        <w:pStyle w:val="BodyText"/>
        <w:rPr>
          <w:sz w:val="20"/>
        </w:rPr>
      </w:pPr>
    </w:p>
    <w:p w14:paraId="049DA034" w14:textId="77777777" w:rsidR="00940CB9" w:rsidRDefault="00940CB9">
      <w:pPr>
        <w:pStyle w:val="BodyText"/>
        <w:rPr>
          <w:sz w:val="20"/>
        </w:rPr>
      </w:pPr>
    </w:p>
    <w:p w14:paraId="2E1795AD" w14:textId="77777777" w:rsidR="00940CB9" w:rsidRDefault="00940CB9">
      <w:pPr>
        <w:pStyle w:val="BodyText"/>
        <w:rPr>
          <w:sz w:val="20"/>
        </w:rPr>
      </w:pPr>
    </w:p>
    <w:p w14:paraId="59D5DCD2" w14:textId="77777777" w:rsidR="00940CB9" w:rsidRDefault="00940CB9">
      <w:pPr>
        <w:pStyle w:val="BodyText"/>
        <w:rPr>
          <w:sz w:val="20"/>
        </w:rPr>
      </w:pPr>
    </w:p>
    <w:p w14:paraId="7C854F5C" w14:textId="77777777" w:rsidR="00940CB9" w:rsidRDefault="00916BCE">
      <w:pPr>
        <w:pStyle w:val="Heading1"/>
        <w:spacing w:before="65" w:line="1065" w:lineRule="exact"/>
        <w:ind w:left="6962"/>
      </w:pPr>
      <w:r>
        <w:rPr>
          <w:color w:val="FFFFFF"/>
        </w:rPr>
        <w:t>A</w:t>
      </w:r>
      <w:r>
        <w:rPr>
          <w:color w:val="FFFFFF"/>
          <w:spacing w:val="-2"/>
        </w:rPr>
        <w:t xml:space="preserve"> </w:t>
      </w:r>
      <w:r>
        <w:rPr>
          <w:color w:val="FFFFFF"/>
        </w:rPr>
        <w:t>Balance</w:t>
      </w:r>
    </w:p>
    <w:p w14:paraId="21426BEB" w14:textId="77777777" w:rsidR="00940CB9" w:rsidRDefault="00916BCE">
      <w:pPr>
        <w:spacing w:before="8" w:line="235" w:lineRule="auto"/>
        <w:ind w:left="6226" w:right="549" w:firstLine="1885"/>
        <w:rPr>
          <w:rFonts w:ascii="Calibri"/>
          <w:sz w:val="88"/>
        </w:rPr>
      </w:pPr>
      <w:r>
        <w:rPr>
          <w:rFonts w:ascii="Calibri"/>
          <w:color w:val="FFFFFF"/>
          <w:sz w:val="88"/>
        </w:rPr>
        <w:t xml:space="preserve">of </w:t>
      </w:r>
      <w:r>
        <w:rPr>
          <w:rFonts w:ascii="Calibri"/>
          <w:color w:val="FFFFFF"/>
          <w:spacing w:val="-4"/>
          <w:sz w:val="88"/>
        </w:rPr>
        <w:t xml:space="preserve">Risk </w:t>
      </w:r>
      <w:r>
        <w:rPr>
          <w:rFonts w:ascii="Calibri"/>
          <w:color w:val="FFFFFF"/>
          <w:sz w:val="88"/>
        </w:rPr>
        <w:t>and</w:t>
      </w:r>
      <w:r>
        <w:rPr>
          <w:rFonts w:ascii="Calibri"/>
          <w:color w:val="FFFFFF"/>
          <w:spacing w:val="5"/>
          <w:sz w:val="88"/>
        </w:rPr>
        <w:t xml:space="preserve"> </w:t>
      </w:r>
      <w:r>
        <w:rPr>
          <w:rFonts w:ascii="Calibri"/>
          <w:color w:val="FFFFFF"/>
          <w:spacing w:val="-11"/>
          <w:sz w:val="88"/>
        </w:rPr>
        <w:t>Reward</w:t>
      </w:r>
    </w:p>
    <w:p w14:paraId="0C32D4A4" w14:textId="77777777" w:rsidR="00940CB9" w:rsidRDefault="00940CB9">
      <w:pPr>
        <w:spacing w:line="235" w:lineRule="auto"/>
        <w:rPr>
          <w:rFonts w:ascii="Calibri"/>
          <w:sz w:val="88"/>
        </w:rPr>
        <w:sectPr w:rsidR="00940CB9">
          <w:pgSz w:w="12240" w:h="15840"/>
          <w:pgMar w:top="720" w:right="520" w:bottom="280" w:left="700" w:header="720" w:footer="720" w:gutter="0"/>
          <w:cols w:space="720"/>
        </w:sectPr>
      </w:pPr>
    </w:p>
    <w:p w14:paraId="151448E2" w14:textId="77777777" w:rsidR="00940CB9" w:rsidRDefault="00916BCE">
      <w:pPr>
        <w:spacing w:before="72"/>
        <w:ind w:left="304"/>
        <w:rPr>
          <w:sz w:val="16"/>
        </w:rPr>
      </w:pPr>
      <w:r>
        <w:rPr>
          <w:color w:val="7E7E7E"/>
          <w:sz w:val="16"/>
        </w:rPr>
        <w:lastRenderedPageBreak/>
        <w:t>7Twelve Advisors | 17</w:t>
      </w:r>
    </w:p>
    <w:p w14:paraId="463CCD82" w14:textId="77777777" w:rsidR="00940CB9" w:rsidRDefault="00940CB9">
      <w:pPr>
        <w:pStyle w:val="BodyText"/>
        <w:spacing w:before="8"/>
        <w:rPr>
          <w:sz w:val="29"/>
        </w:rPr>
      </w:pPr>
    </w:p>
    <w:p w14:paraId="25A4D20A" w14:textId="77777777" w:rsidR="00940CB9" w:rsidRDefault="00916BCE">
      <w:pPr>
        <w:pStyle w:val="Heading2"/>
        <w:spacing w:line="235" w:lineRule="auto"/>
        <w:ind w:right="4766"/>
      </w:pPr>
      <w:r>
        <w:rPr>
          <w:color w:val="7E7E7E"/>
        </w:rPr>
        <w:t xml:space="preserve">A </w:t>
      </w:r>
      <w:r>
        <w:rPr>
          <w:color w:val="7E7E7E"/>
          <w:spacing w:val="-38"/>
        </w:rPr>
        <w:t xml:space="preserve">Tool </w:t>
      </w:r>
      <w:r>
        <w:rPr>
          <w:color w:val="7E7E7E"/>
          <w:spacing w:val="-25"/>
        </w:rPr>
        <w:t xml:space="preserve">for </w:t>
      </w:r>
      <w:r>
        <w:rPr>
          <w:color w:val="7E7E7E"/>
          <w:spacing w:val="-26"/>
        </w:rPr>
        <w:t xml:space="preserve">Higher </w:t>
      </w:r>
      <w:r>
        <w:rPr>
          <w:color w:val="7E7E7E"/>
          <w:spacing w:val="-31"/>
        </w:rPr>
        <w:t xml:space="preserve">Potential Reward </w:t>
      </w:r>
      <w:r>
        <w:rPr>
          <w:color w:val="7E7E7E"/>
          <w:spacing w:val="-23"/>
        </w:rPr>
        <w:t xml:space="preserve">with </w:t>
      </w:r>
      <w:r>
        <w:rPr>
          <w:color w:val="7E7E7E"/>
          <w:spacing w:val="-24"/>
        </w:rPr>
        <w:t>Less Risk</w:t>
      </w:r>
    </w:p>
    <w:p w14:paraId="3F1A8CFE" w14:textId="77777777" w:rsidR="00940CB9" w:rsidRDefault="00940CB9">
      <w:pPr>
        <w:pStyle w:val="BodyText"/>
        <w:rPr>
          <w:rFonts w:ascii="Calibri"/>
          <w:sz w:val="20"/>
        </w:rPr>
      </w:pPr>
    </w:p>
    <w:p w14:paraId="789FD16C" w14:textId="77777777" w:rsidR="00940CB9" w:rsidRDefault="00940CB9">
      <w:pPr>
        <w:pStyle w:val="BodyText"/>
        <w:rPr>
          <w:rFonts w:ascii="Calibri"/>
          <w:sz w:val="20"/>
        </w:rPr>
      </w:pPr>
    </w:p>
    <w:p w14:paraId="263224AE" w14:textId="77777777" w:rsidR="00940CB9" w:rsidRDefault="00940CB9">
      <w:pPr>
        <w:pStyle w:val="BodyText"/>
        <w:rPr>
          <w:rFonts w:ascii="Calibri"/>
          <w:sz w:val="20"/>
        </w:rPr>
      </w:pPr>
    </w:p>
    <w:p w14:paraId="6CB5F835" w14:textId="77777777" w:rsidR="00940CB9" w:rsidRDefault="00940CB9">
      <w:pPr>
        <w:pStyle w:val="BodyText"/>
        <w:rPr>
          <w:rFonts w:ascii="Calibri"/>
          <w:sz w:val="20"/>
        </w:rPr>
      </w:pPr>
    </w:p>
    <w:p w14:paraId="1BFFF0A8" w14:textId="77777777" w:rsidR="00940CB9" w:rsidRDefault="00940CB9">
      <w:pPr>
        <w:pStyle w:val="BodyText"/>
        <w:rPr>
          <w:rFonts w:ascii="Calibri"/>
          <w:sz w:val="20"/>
        </w:rPr>
      </w:pPr>
    </w:p>
    <w:p w14:paraId="44C029FC" w14:textId="77777777" w:rsidR="00940CB9" w:rsidRDefault="00940CB9">
      <w:pPr>
        <w:pStyle w:val="BodyText"/>
        <w:rPr>
          <w:rFonts w:ascii="Calibri"/>
          <w:sz w:val="20"/>
        </w:rPr>
      </w:pPr>
    </w:p>
    <w:p w14:paraId="1B1770EE" w14:textId="77777777" w:rsidR="00940CB9" w:rsidRDefault="00940CB9">
      <w:pPr>
        <w:pStyle w:val="BodyText"/>
        <w:rPr>
          <w:rFonts w:ascii="Calibri"/>
          <w:sz w:val="20"/>
        </w:rPr>
      </w:pPr>
    </w:p>
    <w:p w14:paraId="6D541FC4" w14:textId="77777777" w:rsidR="00940CB9" w:rsidRDefault="00940CB9">
      <w:pPr>
        <w:pStyle w:val="BodyText"/>
        <w:rPr>
          <w:rFonts w:ascii="Calibri"/>
          <w:sz w:val="20"/>
        </w:rPr>
      </w:pPr>
    </w:p>
    <w:p w14:paraId="4F53A314" w14:textId="77777777" w:rsidR="00940CB9" w:rsidRDefault="00940CB9">
      <w:pPr>
        <w:pStyle w:val="BodyText"/>
        <w:rPr>
          <w:rFonts w:ascii="Calibri"/>
          <w:sz w:val="20"/>
        </w:rPr>
      </w:pPr>
    </w:p>
    <w:p w14:paraId="56A4204A" w14:textId="77777777" w:rsidR="00940CB9" w:rsidRDefault="00916BCE">
      <w:pPr>
        <w:pStyle w:val="BodyText"/>
        <w:spacing w:before="6"/>
        <w:rPr>
          <w:rFonts w:ascii="Calibri"/>
          <w:sz w:val="23"/>
        </w:rPr>
      </w:pPr>
      <w:r>
        <w:pict w14:anchorId="3D3934A2">
          <v:line id="_x0000_s1066" style="position:absolute;z-index:-251640320;mso-wrap-distance-left:0;mso-wrap-distance-right:0;mso-position-horizontal-relative:page" from="44.2pt,16.9pt" to="574.5pt,16.9pt" strokecolor="#7d7d7d" strokeweight=".40006mm">
            <w10:wrap type="topAndBottom" anchorx="page"/>
          </v:line>
        </w:pict>
      </w:r>
    </w:p>
    <w:p w14:paraId="7177918B" w14:textId="77777777" w:rsidR="00940CB9" w:rsidRDefault="00940CB9">
      <w:pPr>
        <w:pStyle w:val="BodyText"/>
        <w:spacing w:before="2"/>
        <w:rPr>
          <w:rFonts w:ascii="Calibri"/>
          <w:sz w:val="15"/>
        </w:rPr>
      </w:pPr>
    </w:p>
    <w:p w14:paraId="13177976" w14:textId="77777777" w:rsidR="00940CB9" w:rsidRDefault="00916BCE">
      <w:pPr>
        <w:pStyle w:val="Heading6"/>
      </w:pPr>
      <w:r>
        <w:rPr>
          <w:color w:val="7E7E7E"/>
        </w:rPr>
        <w:t>WHAT IS YOUR “REWARD DIFFERENTIAL”?</w:t>
      </w:r>
    </w:p>
    <w:p w14:paraId="069B5001" w14:textId="77777777" w:rsidR="00940CB9" w:rsidRDefault="00940CB9">
      <w:pPr>
        <w:pStyle w:val="BodyText"/>
        <w:spacing w:before="11"/>
        <w:rPr>
          <w:b/>
          <w:sz w:val="19"/>
        </w:rPr>
      </w:pPr>
    </w:p>
    <w:p w14:paraId="0F58E951" w14:textId="77777777" w:rsidR="00940CB9" w:rsidRDefault="00940CB9">
      <w:pPr>
        <w:rPr>
          <w:sz w:val="19"/>
        </w:rPr>
        <w:sectPr w:rsidR="00940CB9">
          <w:pgSz w:w="12240" w:h="15840"/>
          <w:pgMar w:top="700" w:right="520" w:bottom="280" w:left="700" w:header="720" w:footer="720" w:gutter="0"/>
          <w:cols w:space="720"/>
        </w:sectPr>
      </w:pPr>
    </w:p>
    <w:p w14:paraId="60FB8FAE" w14:textId="77777777" w:rsidR="00940CB9" w:rsidRDefault="00916BCE">
      <w:pPr>
        <w:pStyle w:val="BodyText"/>
        <w:spacing w:before="220" w:line="211" w:lineRule="auto"/>
        <w:ind w:left="102" w:right="64"/>
      </w:pPr>
      <w:r>
        <w:rPr>
          <w:color w:val="3F3F3F"/>
        </w:rPr>
        <w:t>This table shows what we call the reward differential (risk - return) of six major investment categories for the 49 years ended 2018.</w:t>
      </w:r>
    </w:p>
    <w:p w14:paraId="2DC3FC73" w14:textId="77777777" w:rsidR="00940CB9" w:rsidRDefault="00940CB9">
      <w:pPr>
        <w:pStyle w:val="BodyText"/>
        <w:spacing w:before="9"/>
        <w:rPr>
          <w:sz w:val="23"/>
        </w:rPr>
      </w:pPr>
    </w:p>
    <w:p w14:paraId="52B89361" w14:textId="5E5E8353" w:rsidR="00940CB9" w:rsidRDefault="00916BCE">
      <w:pPr>
        <w:pStyle w:val="BodyText"/>
        <w:spacing w:line="211" w:lineRule="auto"/>
        <w:ind w:left="102" w:right="22"/>
      </w:pPr>
      <w:r>
        <w:rPr>
          <w:color w:val="3F3F3F"/>
        </w:rPr>
        <w:t>How did the 7 Assets do?</w:t>
      </w:r>
    </w:p>
    <w:p w14:paraId="0DFAD4A5" w14:textId="26DFAC06" w:rsidR="00940CB9" w:rsidRDefault="00940CB9">
      <w:pPr>
        <w:pStyle w:val="BodyText"/>
        <w:spacing w:before="2"/>
        <w:rPr>
          <w:sz w:val="23"/>
        </w:rPr>
      </w:pPr>
    </w:p>
    <w:p w14:paraId="6ABC80B3" w14:textId="33D3755F" w:rsidR="00940CB9" w:rsidRDefault="00916BCE">
      <w:pPr>
        <w:pStyle w:val="BodyText"/>
        <w:spacing w:line="211" w:lineRule="auto"/>
        <w:ind w:left="102" w:right="50"/>
      </w:pPr>
      <w:r>
        <w:rPr>
          <w:color w:val="3F3F3F"/>
        </w:rPr>
        <w:t>With an average annual total return of 8.86% vs. a risk measurement of 8.46%, the net return was more than its standard</w:t>
      </w:r>
      <w:r>
        <w:rPr>
          <w:color w:val="3F3F3F"/>
          <w:spacing w:val="-3"/>
        </w:rPr>
        <w:t xml:space="preserve"> </w:t>
      </w:r>
      <w:r>
        <w:rPr>
          <w:color w:val="3F3F3F"/>
        </w:rPr>
        <w:t>deviation.</w:t>
      </w:r>
    </w:p>
    <w:p w14:paraId="5CA24D29" w14:textId="77777777" w:rsidR="00940CB9" w:rsidRDefault="00916BCE">
      <w:pPr>
        <w:spacing w:before="55" w:line="266" w:lineRule="exact"/>
        <w:ind w:left="1594"/>
        <w:rPr>
          <w:rFonts w:ascii="Calibri" w:hAnsi="Calibri"/>
        </w:rPr>
      </w:pPr>
      <w:r>
        <w:br w:type="column"/>
      </w:r>
      <w:r>
        <w:rPr>
          <w:rFonts w:ascii="Calibri" w:hAnsi="Calibri"/>
          <w:color w:val="3F3F3F"/>
        </w:rPr>
        <w:t>Reward Differential 1970 – 2018</w:t>
      </w:r>
    </w:p>
    <w:p w14:paraId="4477F40E" w14:textId="5075DB64" w:rsidR="00940CB9" w:rsidRPr="00916BCE" w:rsidRDefault="00916BCE" w:rsidP="00916BCE">
      <w:pPr>
        <w:spacing w:line="266" w:lineRule="exact"/>
        <w:ind w:left="1594"/>
        <w:rPr>
          <w:rFonts w:ascii="Calibri"/>
        </w:rPr>
      </w:pPr>
      <w:r>
        <w:rPr>
          <w:rFonts w:ascii="Calibri"/>
          <w:color w:val="3F3F3F"/>
        </w:rPr>
        <w:t>Average Annual Total Returns - Risk Taken to Achieve Returns</w:t>
      </w:r>
    </w:p>
    <w:p w14:paraId="6B634C7E" w14:textId="1E2FDF1C" w:rsidR="00940CB9" w:rsidRDefault="00940CB9">
      <w:pPr>
        <w:pStyle w:val="BodyText"/>
        <w:rPr>
          <w:sz w:val="20"/>
        </w:rPr>
      </w:pPr>
    </w:p>
    <w:tbl>
      <w:tblPr>
        <w:tblW w:w="7593" w:type="dxa"/>
        <w:tblInd w:w="108" w:type="dxa"/>
        <w:tblLook w:val="04A0" w:firstRow="1" w:lastRow="0" w:firstColumn="1" w:lastColumn="0" w:noHBand="0" w:noVBand="1"/>
      </w:tblPr>
      <w:tblGrid>
        <w:gridCol w:w="1228"/>
        <w:gridCol w:w="1040"/>
        <w:gridCol w:w="1040"/>
        <w:gridCol w:w="1040"/>
        <w:gridCol w:w="1040"/>
        <w:gridCol w:w="75"/>
        <w:gridCol w:w="965"/>
        <w:gridCol w:w="125"/>
        <w:gridCol w:w="990"/>
        <w:gridCol w:w="50"/>
        <w:gridCol w:w="1040"/>
        <w:gridCol w:w="1040"/>
      </w:tblGrid>
      <w:tr w:rsidR="00391A6D" w:rsidRPr="00824CFD" w14:paraId="559AB05F" w14:textId="77777777" w:rsidTr="00824CFD">
        <w:trPr>
          <w:trHeight w:val="804"/>
        </w:trPr>
        <w:tc>
          <w:tcPr>
            <w:tcW w:w="1228" w:type="dxa"/>
            <w:tcBorders>
              <w:top w:val="nil"/>
              <w:left w:val="nil"/>
              <w:bottom w:val="nil"/>
              <w:right w:val="nil"/>
            </w:tcBorders>
            <w:shd w:val="clear" w:color="auto" w:fill="auto"/>
            <w:noWrap/>
            <w:vAlign w:val="center"/>
            <w:hideMark/>
          </w:tcPr>
          <w:p w14:paraId="40D85538" w14:textId="77777777" w:rsidR="00824CFD" w:rsidRPr="00824CFD" w:rsidRDefault="00824CFD" w:rsidP="00824CFD">
            <w:pPr>
              <w:widowControl/>
              <w:autoSpaceDE/>
              <w:autoSpaceDN/>
              <w:rPr>
                <w:rFonts w:ascii="Times New Roman" w:eastAsia="Times New Roman" w:hAnsi="Times New Roman" w:cs="Times New Roman"/>
                <w:sz w:val="24"/>
                <w:szCs w:val="24"/>
                <w:lang w:bidi="ar-SA"/>
              </w:rPr>
            </w:pPr>
          </w:p>
        </w:tc>
        <w:tc>
          <w:tcPr>
            <w:tcW w:w="1040" w:type="dxa"/>
            <w:gridSpan w:val="3"/>
            <w:tcBorders>
              <w:top w:val="nil"/>
              <w:left w:val="nil"/>
              <w:bottom w:val="single" w:sz="4" w:space="0" w:color="auto"/>
              <w:right w:val="nil"/>
            </w:tcBorders>
            <w:shd w:val="clear" w:color="auto" w:fill="auto"/>
            <w:vAlign w:val="center"/>
            <w:hideMark/>
          </w:tcPr>
          <w:p w14:paraId="464A15B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US Stocks</w:t>
            </w:r>
          </w:p>
        </w:tc>
        <w:tc>
          <w:tcPr>
            <w:tcW w:w="1040" w:type="dxa"/>
            <w:tcBorders>
              <w:top w:val="nil"/>
              <w:left w:val="nil"/>
              <w:bottom w:val="single" w:sz="4" w:space="0" w:color="auto"/>
              <w:right w:val="nil"/>
            </w:tcBorders>
            <w:shd w:val="clear" w:color="auto" w:fill="auto"/>
            <w:vAlign w:val="center"/>
            <w:hideMark/>
          </w:tcPr>
          <w:p w14:paraId="2330F00B"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Non-US Bonds</w:t>
            </w:r>
          </w:p>
        </w:tc>
        <w:tc>
          <w:tcPr>
            <w:tcW w:w="1040" w:type="dxa"/>
            <w:gridSpan w:val="2"/>
            <w:tcBorders>
              <w:top w:val="nil"/>
              <w:left w:val="nil"/>
              <w:bottom w:val="single" w:sz="4" w:space="0" w:color="auto"/>
              <w:right w:val="nil"/>
            </w:tcBorders>
            <w:shd w:val="clear" w:color="auto" w:fill="auto"/>
            <w:vAlign w:val="center"/>
            <w:hideMark/>
          </w:tcPr>
          <w:p w14:paraId="27759D8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60/40</w:t>
            </w:r>
          </w:p>
        </w:tc>
        <w:tc>
          <w:tcPr>
            <w:tcW w:w="1115" w:type="dxa"/>
            <w:gridSpan w:val="2"/>
            <w:tcBorders>
              <w:top w:val="nil"/>
              <w:left w:val="nil"/>
              <w:bottom w:val="single" w:sz="4" w:space="0" w:color="auto"/>
              <w:right w:val="nil"/>
            </w:tcBorders>
            <w:shd w:val="clear" w:color="auto" w:fill="auto"/>
            <w:vAlign w:val="center"/>
            <w:hideMark/>
          </w:tcPr>
          <w:p w14:paraId="662A15F8"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Moderate Allocation</w:t>
            </w:r>
          </w:p>
        </w:tc>
        <w:tc>
          <w:tcPr>
            <w:tcW w:w="1090" w:type="dxa"/>
            <w:gridSpan w:val="2"/>
            <w:tcBorders>
              <w:top w:val="nil"/>
              <w:left w:val="nil"/>
              <w:bottom w:val="single" w:sz="4" w:space="0" w:color="auto"/>
              <w:right w:val="nil"/>
            </w:tcBorders>
            <w:shd w:val="clear" w:color="auto" w:fill="auto"/>
            <w:vAlign w:val="center"/>
            <w:hideMark/>
          </w:tcPr>
          <w:p w14:paraId="7799AC93"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 xml:space="preserve">7 Assets </w:t>
            </w:r>
            <w:proofErr w:type="gramStart"/>
            <w:r w:rsidRPr="00824CFD">
              <w:rPr>
                <w:rFonts w:ascii="Calibri" w:eastAsia="Times New Roman" w:hAnsi="Calibri" w:cs="Calibri"/>
                <w:color w:val="000000"/>
                <w:lang w:bidi="ar-SA"/>
              </w:rPr>
              <w:t>Equally-Weighted</w:t>
            </w:r>
            <w:proofErr w:type="gramEnd"/>
          </w:p>
        </w:tc>
        <w:tc>
          <w:tcPr>
            <w:tcW w:w="1040" w:type="dxa"/>
            <w:tcBorders>
              <w:top w:val="nil"/>
              <w:left w:val="nil"/>
              <w:bottom w:val="single" w:sz="4" w:space="0" w:color="auto"/>
              <w:right w:val="nil"/>
            </w:tcBorders>
            <w:shd w:val="clear" w:color="auto" w:fill="auto"/>
            <w:vAlign w:val="center"/>
            <w:hideMark/>
          </w:tcPr>
          <w:p w14:paraId="5D7E694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US Bonds</w:t>
            </w:r>
          </w:p>
        </w:tc>
      </w:tr>
      <w:tr w:rsidR="00391A6D" w:rsidRPr="00824CFD" w14:paraId="2794447E" w14:textId="77777777" w:rsidTr="00824CFD">
        <w:trPr>
          <w:trHeight w:val="132"/>
        </w:trPr>
        <w:tc>
          <w:tcPr>
            <w:tcW w:w="1228" w:type="dxa"/>
            <w:tcBorders>
              <w:top w:val="nil"/>
              <w:left w:val="nil"/>
              <w:bottom w:val="nil"/>
              <w:right w:val="nil"/>
            </w:tcBorders>
            <w:shd w:val="clear" w:color="auto" w:fill="auto"/>
            <w:noWrap/>
            <w:vAlign w:val="center"/>
            <w:hideMark/>
          </w:tcPr>
          <w:p w14:paraId="2A6D20F4" w14:textId="77777777" w:rsidR="00824CFD" w:rsidRPr="00824CFD" w:rsidRDefault="00824CFD" w:rsidP="00824CFD">
            <w:pPr>
              <w:widowControl/>
              <w:autoSpaceDE/>
              <w:autoSpaceDN/>
              <w:jc w:val="center"/>
              <w:rPr>
                <w:rFonts w:ascii="Calibri" w:eastAsia="Times New Roman" w:hAnsi="Calibri" w:cs="Calibri"/>
                <w:color w:val="000000"/>
                <w:lang w:bidi="ar-SA"/>
              </w:rPr>
            </w:pPr>
          </w:p>
        </w:tc>
        <w:tc>
          <w:tcPr>
            <w:tcW w:w="1040" w:type="dxa"/>
            <w:gridSpan w:val="3"/>
            <w:tcBorders>
              <w:top w:val="nil"/>
              <w:left w:val="nil"/>
              <w:bottom w:val="nil"/>
              <w:right w:val="nil"/>
            </w:tcBorders>
            <w:shd w:val="clear" w:color="auto" w:fill="auto"/>
            <w:vAlign w:val="center"/>
            <w:hideMark/>
          </w:tcPr>
          <w:p w14:paraId="3795EE75"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40" w:type="dxa"/>
            <w:tcBorders>
              <w:top w:val="nil"/>
              <w:left w:val="nil"/>
              <w:bottom w:val="nil"/>
              <w:right w:val="nil"/>
            </w:tcBorders>
            <w:shd w:val="clear" w:color="auto" w:fill="auto"/>
            <w:vAlign w:val="center"/>
            <w:hideMark/>
          </w:tcPr>
          <w:p w14:paraId="0DE9D2BA"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40" w:type="dxa"/>
            <w:gridSpan w:val="2"/>
            <w:tcBorders>
              <w:top w:val="nil"/>
              <w:left w:val="nil"/>
              <w:bottom w:val="nil"/>
              <w:right w:val="nil"/>
            </w:tcBorders>
            <w:shd w:val="clear" w:color="auto" w:fill="auto"/>
            <w:vAlign w:val="center"/>
            <w:hideMark/>
          </w:tcPr>
          <w:p w14:paraId="5E45E357"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115" w:type="dxa"/>
            <w:gridSpan w:val="2"/>
            <w:tcBorders>
              <w:top w:val="nil"/>
              <w:left w:val="nil"/>
              <w:bottom w:val="nil"/>
              <w:right w:val="nil"/>
            </w:tcBorders>
            <w:shd w:val="clear" w:color="auto" w:fill="auto"/>
            <w:vAlign w:val="center"/>
            <w:hideMark/>
          </w:tcPr>
          <w:p w14:paraId="3A2F5C2B"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90" w:type="dxa"/>
            <w:gridSpan w:val="2"/>
            <w:tcBorders>
              <w:top w:val="nil"/>
              <w:left w:val="nil"/>
              <w:bottom w:val="nil"/>
              <w:right w:val="nil"/>
            </w:tcBorders>
            <w:shd w:val="clear" w:color="auto" w:fill="auto"/>
            <w:vAlign w:val="center"/>
            <w:hideMark/>
          </w:tcPr>
          <w:p w14:paraId="45EFB61D"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40" w:type="dxa"/>
            <w:tcBorders>
              <w:top w:val="nil"/>
              <w:left w:val="nil"/>
              <w:bottom w:val="nil"/>
              <w:right w:val="nil"/>
            </w:tcBorders>
            <w:shd w:val="clear" w:color="auto" w:fill="auto"/>
            <w:vAlign w:val="center"/>
            <w:hideMark/>
          </w:tcPr>
          <w:p w14:paraId="182A3DDF"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r>
      <w:tr w:rsidR="00391A6D" w:rsidRPr="00824CFD" w14:paraId="6C95648C" w14:textId="77777777" w:rsidTr="00824CFD">
        <w:trPr>
          <w:trHeight w:val="420"/>
        </w:trPr>
        <w:tc>
          <w:tcPr>
            <w:tcW w:w="1228" w:type="dxa"/>
            <w:tcBorders>
              <w:top w:val="nil"/>
              <w:left w:val="nil"/>
              <w:bottom w:val="nil"/>
              <w:right w:val="nil"/>
            </w:tcBorders>
            <w:shd w:val="clear" w:color="auto" w:fill="auto"/>
            <w:noWrap/>
            <w:vAlign w:val="center"/>
            <w:hideMark/>
          </w:tcPr>
          <w:p w14:paraId="7E145D40" w14:textId="77777777" w:rsidR="00824CFD" w:rsidRPr="00824CFD" w:rsidRDefault="00824CFD" w:rsidP="00824CFD">
            <w:pPr>
              <w:widowControl/>
              <w:autoSpaceDE/>
              <w:autoSpaceDN/>
              <w:jc w:val="right"/>
              <w:rPr>
                <w:rFonts w:ascii="Calibri" w:eastAsia="Times New Roman" w:hAnsi="Calibri" w:cs="Calibri"/>
                <w:color w:val="000000"/>
                <w:lang w:bidi="ar-SA"/>
              </w:rPr>
            </w:pPr>
            <w:r w:rsidRPr="00824CFD">
              <w:rPr>
                <w:rFonts w:ascii="Calibri" w:eastAsia="Times New Roman" w:hAnsi="Calibri" w:cs="Calibri"/>
                <w:color w:val="000000"/>
                <w:lang w:bidi="ar-SA"/>
              </w:rPr>
              <w:t>Return</w:t>
            </w:r>
          </w:p>
        </w:tc>
        <w:tc>
          <w:tcPr>
            <w:tcW w:w="1040" w:type="dxa"/>
            <w:gridSpan w:val="3"/>
            <w:tcBorders>
              <w:top w:val="nil"/>
              <w:left w:val="nil"/>
              <w:bottom w:val="nil"/>
              <w:right w:val="nil"/>
            </w:tcBorders>
            <w:shd w:val="clear" w:color="auto" w:fill="auto"/>
            <w:noWrap/>
            <w:vAlign w:val="center"/>
            <w:hideMark/>
          </w:tcPr>
          <w:p w14:paraId="6E4A6B64"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10.31%</w:t>
            </w:r>
          </w:p>
        </w:tc>
        <w:tc>
          <w:tcPr>
            <w:tcW w:w="1040" w:type="dxa"/>
            <w:tcBorders>
              <w:top w:val="nil"/>
              <w:left w:val="nil"/>
              <w:bottom w:val="nil"/>
              <w:right w:val="nil"/>
            </w:tcBorders>
            <w:shd w:val="clear" w:color="auto" w:fill="auto"/>
            <w:noWrap/>
            <w:vAlign w:val="center"/>
            <w:hideMark/>
          </w:tcPr>
          <w:p w14:paraId="3806C102"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7.84%</w:t>
            </w:r>
          </w:p>
        </w:tc>
        <w:tc>
          <w:tcPr>
            <w:tcW w:w="1040" w:type="dxa"/>
            <w:gridSpan w:val="2"/>
            <w:tcBorders>
              <w:top w:val="nil"/>
              <w:left w:val="nil"/>
              <w:bottom w:val="nil"/>
              <w:right w:val="nil"/>
            </w:tcBorders>
            <w:shd w:val="clear" w:color="auto" w:fill="auto"/>
            <w:noWrap/>
            <w:vAlign w:val="center"/>
            <w:hideMark/>
          </w:tcPr>
          <w:p w14:paraId="76272FE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9.38%</w:t>
            </w:r>
          </w:p>
        </w:tc>
        <w:tc>
          <w:tcPr>
            <w:tcW w:w="1115" w:type="dxa"/>
            <w:gridSpan w:val="2"/>
            <w:tcBorders>
              <w:top w:val="nil"/>
              <w:left w:val="nil"/>
              <w:bottom w:val="nil"/>
              <w:right w:val="nil"/>
            </w:tcBorders>
            <w:shd w:val="clear" w:color="auto" w:fill="auto"/>
            <w:noWrap/>
            <w:vAlign w:val="center"/>
            <w:hideMark/>
          </w:tcPr>
          <w:p w14:paraId="5866C53B"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8.83%</w:t>
            </w:r>
          </w:p>
        </w:tc>
        <w:tc>
          <w:tcPr>
            <w:tcW w:w="1090" w:type="dxa"/>
            <w:gridSpan w:val="2"/>
            <w:tcBorders>
              <w:top w:val="nil"/>
              <w:left w:val="nil"/>
              <w:bottom w:val="nil"/>
              <w:right w:val="nil"/>
            </w:tcBorders>
            <w:shd w:val="clear" w:color="auto" w:fill="auto"/>
            <w:noWrap/>
            <w:vAlign w:val="center"/>
            <w:hideMark/>
          </w:tcPr>
          <w:p w14:paraId="79A9475D"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8.86%</w:t>
            </w:r>
          </w:p>
        </w:tc>
        <w:tc>
          <w:tcPr>
            <w:tcW w:w="1040" w:type="dxa"/>
            <w:tcBorders>
              <w:top w:val="nil"/>
              <w:left w:val="nil"/>
              <w:bottom w:val="nil"/>
              <w:right w:val="nil"/>
            </w:tcBorders>
            <w:shd w:val="clear" w:color="auto" w:fill="auto"/>
            <w:noWrap/>
            <w:vAlign w:val="center"/>
            <w:hideMark/>
          </w:tcPr>
          <w:p w14:paraId="6E23C04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7.11%</w:t>
            </w:r>
          </w:p>
        </w:tc>
      </w:tr>
      <w:tr w:rsidR="00391A6D" w:rsidRPr="00824CFD" w14:paraId="310CA883" w14:textId="77777777" w:rsidTr="00824CFD">
        <w:trPr>
          <w:trHeight w:val="420"/>
        </w:trPr>
        <w:tc>
          <w:tcPr>
            <w:tcW w:w="1228" w:type="dxa"/>
            <w:tcBorders>
              <w:top w:val="nil"/>
              <w:left w:val="nil"/>
              <w:bottom w:val="double" w:sz="6" w:space="0" w:color="auto"/>
              <w:right w:val="nil"/>
            </w:tcBorders>
            <w:shd w:val="clear" w:color="auto" w:fill="auto"/>
            <w:noWrap/>
            <w:vAlign w:val="center"/>
            <w:hideMark/>
          </w:tcPr>
          <w:p w14:paraId="3A3F4493" w14:textId="77777777" w:rsidR="00824CFD" w:rsidRPr="00824CFD" w:rsidRDefault="00824CFD" w:rsidP="00824CFD">
            <w:pPr>
              <w:widowControl/>
              <w:autoSpaceDE/>
              <w:autoSpaceDN/>
              <w:jc w:val="right"/>
              <w:rPr>
                <w:rFonts w:ascii="Calibri" w:eastAsia="Times New Roman" w:hAnsi="Calibri" w:cs="Calibri"/>
                <w:color w:val="000000"/>
                <w:lang w:bidi="ar-SA"/>
              </w:rPr>
            </w:pPr>
            <w:r w:rsidRPr="00824CFD">
              <w:rPr>
                <w:rFonts w:ascii="Calibri" w:eastAsia="Times New Roman" w:hAnsi="Calibri" w:cs="Calibri"/>
                <w:color w:val="000000"/>
                <w:lang w:bidi="ar-SA"/>
              </w:rPr>
              <w:t xml:space="preserve">  - Risk</w:t>
            </w:r>
          </w:p>
        </w:tc>
        <w:tc>
          <w:tcPr>
            <w:tcW w:w="1040" w:type="dxa"/>
            <w:gridSpan w:val="3"/>
            <w:tcBorders>
              <w:top w:val="nil"/>
              <w:left w:val="nil"/>
              <w:bottom w:val="double" w:sz="6" w:space="0" w:color="auto"/>
              <w:right w:val="nil"/>
            </w:tcBorders>
            <w:shd w:val="clear" w:color="auto" w:fill="auto"/>
            <w:noWrap/>
            <w:vAlign w:val="center"/>
            <w:hideMark/>
          </w:tcPr>
          <w:p w14:paraId="28367CAB"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16.91%</w:t>
            </w:r>
          </w:p>
        </w:tc>
        <w:tc>
          <w:tcPr>
            <w:tcW w:w="1040" w:type="dxa"/>
            <w:tcBorders>
              <w:top w:val="nil"/>
              <w:left w:val="nil"/>
              <w:bottom w:val="double" w:sz="6" w:space="0" w:color="auto"/>
              <w:right w:val="nil"/>
            </w:tcBorders>
            <w:shd w:val="clear" w:color="auto" w:fill="auto"/>
            <w:noWrap/>
            <w:vAlign w:val="center"/>
            <w:hideMark/>
          </w:tcPr>
          <w:p w14:paraId="4D59679D"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10.23%</w:t>
            </w:r>
          </w:p>
        </w:tc>
        <w:tc>
          <w:tcPr>
            <w:tcW w:w="1040" w:type="dxa"/>
            <w:gridSpan w:val="2"/>
            <w:tcBorders>
              <w:top w:val="nil"/>
              <w:left w:val="nil"/>
              <w:bottom w:val="double" w:sz="6" w:space="0" w:color="auto"/>
              <w:right w:val="nil"/>
            </w:tcBorders>
            <w:shd w:val="clear" w:color="auto" w:fill="auto"/>
            <w:noWrap/>
            <w:vAlign w:val="center"/>
            <w:hideMark/>
          </w:tcPr>
          <w:p w14:paraId="79E8D46A"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11.01%</w:t>
            </w:r>
          </w:p>
        </w:tc>
        <w:tc>
          <w:tcPr>
            <w:tcW w:w="1115" w:type="dxa"/>
            <w:gridSpan w:val="2"/>
            <w:tcBorders>
              <w:top w:val="nil"/>
              <w:left w:val="nil"/>
              <w:bottom w:val="double" w:sz="6" w:space="0" w:color="auto"/>
              <w:right w:val="nil"/>
            </w:tcBorders>
            <w:shd w:val="clear" w:color="auto" w:fill="auto"/>
            <w:noWrap/>
            <w:vAlign w:val="center"/>
            <w:hideMark/>
          </w:tcPr>
          <w:p w14:paraId="7429D34D" w14:textId="1509905A"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9.02%</w:t>
            </w:r>
          </w:p>
        </w:tc>
        <w:tc>
          <w:tcPr>
            <w:tcW w:w="1090" w:type="dxa"/>
            <w:gridSpan w:val="2"/>
            <w:tcBorders>
              <w:top w:val="nil"/>
              <w:left w:val="nil"/>
              <w:bottom w:val="double" w:sz="6" w:space="0" w:color="auto"/>
              <w:right w:val="nil"/>
            </w:tcBorders>
            <w:shd w:val="clear" w:color="auto" w:fill="auto"/>
            <w:noWrap/>
            <w:vAlign w:val="center"/>
            <w:hideMark/>
          </w:tcPr>
          <w:p w14:paraId="039C274A"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8.46%</w:t>
            </w:r>
          </w:p>
        </w:tc>
        <w:tc>
          <w:tcPr>
            <w:tcW w:w="1040" w:type="dxa"/>
            <w:tcBorders>
              <w:top w:val="nil"/>
              <w:left w:val="nil"/>
              <w:bottom w:val="double" w:sz="6" w:space="0" w:color="auto"/>
              <w:right w:val="nil"/>
            </w:tcBorders>
            <w:shd w:val="clear" w:color="auto" w:fill="auto"/>
            <w:noWrap/>
            <w:vAlign w:val="center"/>
            <w:hideMark/>
          </w:tcPr>
          <w:p w14:paraId="189BEE2B"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6.60%</w:t>
            </w:r>
          </w:p>
        </w:tc>
      </w:tr>
      <w:tr w:rsidR="00391A6D" w:rsidRPr="00824CFD" w14:paraId="6F6DFC45" w14:textId="77777777" w:rsidTr="00824CFD">
        <w:trPr>
          <w:trHeight w:val="99"/>
        </w:trPr>
        <w:tc>
          <w:tcPr>
            <w:tcW w:w="1228" w:type="dxa"/>
            <w:tcBorders>
              <w:top w:val="nil"/>
              <w:left w:val="nil"/>
              <w:bottom w:val="nil"/>
              <w:right w:val="nil"/>
            </w:tcBorders>
            <w:shd w:val="clear" w:color="auto" w:fill="auto"/>
            <w:noWrap/>
            <w:vAlign w:val="center"/>
            <w:hideMark/>
          </w:tcPr>
          <w:p w14:paraId="4DA9689B" w14:textId="77777777" w:rsidR="00824CFD" w:rsidRPr="00824CFD" w:rsidRDefault="00824CFD" w:rsidP="00824CFD">
            <w:pPr>
              <w:widowControl/>
              <w:autoSpaceDE/>
              <w:autoSpaceDN/>
              <w:jc w:val="center"/>
              <w:rPr>
                <w:rFonts w:ascii="Calibri" w:eastAsia="Times New Roman" w:hAnsi="Calibri" w:cs="Calibri"/>
                <w:color w:val="000000"/>
                <w:lang w:bidi="ar-SA"/>
              </w:rPr>
            </w:pPr>
          </w:p>
        </w:tc>
        <w:tc>
          <w:tcPr>
            <w:tcW w:w="1040" w:type="dxa"/>
            <w:gridSpan w:val="3"/>
            <w:tcBorders>
              <w:top w:val="nil"/>
              <w:left w:val="nil"/>
              <w:bottom w:val="nil"/>
              <w:right w:val="nil"/>
            </w:tcBorders>
            <w:shd w:val="clear" w:color="auto" w:fill="auto"/>
            <w:noWrap/>
            <w:vAlign w:val="center"/>
            <w:hideMark/>
          </w:tcPr>
          <w:p w14:paraId="771ED2EE" w14:textId="77777777" w:rsidR="00824CFD" w:rsidRPr="00824CFD" w:rsidRDefault="00824CFD" w:rsidP="00824CFD">
            <w:pPr>
              <w:widowControl/>
              <w:autoSpaceDE/>
              <w:autoSpaceDN/>
              <w:jc w:val="right"/>
              <w:rPr>
                <w:rFonts w:ascii="Times New Roman" w:eastAsia="Times New Roman" w:hAnsi="Times New Roman" w:cs="Times New Roman"/>
                <w:sz w:val="20"/>
                <w:szCs w:val="20"/>
                <w:lang w:bidi="ar-SA"/>
              </w:rPr>
            </w:pPr>
          </w:p>
        </w:tc>
        <w:tc>
          <w:tcPr>
            <w:tcW w:w="1040" w:type="dxa"/>
            <w:tcBorders>
              <w:top w:val="nil"/>
              <w:left w:val="nil"/>
              <w:bottom w:val="nil"/>
              <w:right w:val="nil"/>
            </w:tcBorders>
            <w:shd w:val="clear" w:color="auto" w:fill="auto"/>
            <w:noWrap/>
            <w:vAlign w:val="center"/>
            <w:hideMark/>
          </w:tcPr>
          <w:p w14:paraId="748EDF61"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40" w:type="dxa"/>
            <w:gridSpan w:val="2"/>
            <w:tcBorders>
              <w:top w:val="nil"/>
              <w:left w:val="nil"/>
              <w:bottom w:val="nil"/>
              <w:right w:val="nil"/>
            </w:tcBorders>
            <w:shd w:val="clear" w:color="auto" w:fill="auto"/>
            <w:noWrap/>
            <w:vAlign w:val="center"/>
            <w:hideMark/>
          </w:tcPr>
          <w:p w14:paraId="281C943C"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115" w:type="dxa"/>
            <w:gridSpan w:val="2"/>
            <w:tcBorders>
              <w:top w:val="nil"/>
              <w:left w:val="nil"/>
              <w:bottom w:val="nil"/>
              <w:right w:val="nil"/>
            </w:tcBorders>
            <w:shd w:val="clear" w:color="auto" w:fill="auto"/>
            <w:noWrap/>
            <w:vAlign w:val="center"/>
            <w:hideMark/>
          </w:tcPr>
          <w:p w14:paraId="6B6F8F58" w14:textId="413AA1F2"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90" w:type="dxa"/>
            <w:gridSpan w:val="2"/>
            <w:tcBorders>
              <w:top w:val="nil"/>
              <w:left w:val="nil"/>
              <w:bottom w:val="nil"/>
              <w:right w:val="nil"/>
            </w:tcBorders>
            <w:shd w:val="clear" w:color="auto" w:fill="auto"/>
            <w:noWrap/>
            <w:vAlign w:val="center"/>
            <w:hideMark/>
          </w:tcPr>
          <w:p w14:paraId="31DB2319"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c>
          <w:tcPr>
            <w:tcW w:w="1040" w:type="dxa"/>
            <w:tcBorders>
              <w:top w:val="nil"/>
              <w:left w:val="nil"/>
              <w:bottom w:val="nil"/>
              <w:right w:val="nil"/>
            </w:tcBorders>
            <w:shd w:val="clear" w:color="auto" w:fill="auto"/>
            <w:noWrap/>
            <w:vAlign w:val="center"/>
            <w:hideMark/>
          </w:tcPr>
          <w:p w14:paraId="3EDE40F0" w14:textId="77777777" w:rsidR="00824CFD" w:rsidRPr="00824CFD" w:rsidRDefault="00824CFD" w:rsidP="00824CFD">
            <w:pPr>
              <w:widowControl/>
              <w:autoSpaceDE/>
              <w:autoSpaceDN/>
              <w:jc w:val="center"/>
              <w:rPr>
                <w:rFonts w:ascii="Times New Roman" w:eastAsia="Times New Roman" w:hAnsi="Times New Roman" w:cs="Times New Roman"/>
                <w:sz w:val="20"/>
                <w:szCs w:val="20"/>
                <w:lang w:bidi="ar-SA"/>
              </w:rPr>
            </w:pPr>
          </w:p>
        </w:tc>
      </w:tr>
      <w:tr w:rsidR="00391A6D" w:rsidRPr="00824CFD" w14:paraId="202D4FC4" w14:textId="77777777" w:rsidTr="00824CFD">
        <w:trPr>
          <w:gridAfter w:val="2"/>
          <w:wAfter w:w="854" w:type="dxa"/>
          <w:trHeight w:val="600"/>
        </w:trPr>
        <w:tc>
          <w:tcPr>
            <w:tcW w:w="1228" w:type="dxa"/>
            <w:tcBorders>
              <w:top w:val="nil"/>
              <w:left w:val="nil"/>
              <w:bottom w:val="nil"/>
              <w:right w:val="nil"/>
            </w:tcBorders>
            <w:shd w:val="clear" w:color="auto" w:fill="auto"/>
            <w:hideMark/>
          </w:tcPr>
          <w:p w14:paraId="6973CF09" w14:textId="1A125212" w:rsidR="00824CFD" w:rsidRPr="00824CFD" w:rsidRDefault="00824CFD" w:rsidP="00824CFD">
            <w:pPr>
              <w:widowControl/>
              <w:autoSpaceDE/>
              <w:autoSpaceDN/>
              <w:jc w:val="right"/>
              <w:rPr>
                <w:rFonts w:ascii="Calibri" w:eastAsia="Times New Roman" w:hAnsi="Calibri" w:cs="Calibri"/>
                <w:color w:val="000000"/>
                <w:lang w:bidi="ar-SA"/>
              </w:rPr>
            </w:pPr>
            <w:bookmarkStart w:id="0" w:name="_GoBack" w:colFirst="1" w:colLast="1"/>
            <w:r w:rsidRPr="00824CFD">
              <w:rPr>
                <w:rFonts w:ascii="Calibri" w:eastAsia="Times New Roman" w:hAnsi="Calibri" w:cs="Calibri"/>
                <w:color w:val="000000"/>
                <w:lang w:bidi="ar-SA"/>
              </w:rPr>
              <w:t xml:space="preserve"> = Reward Differential</w:t>
            </w:r>
          </w:p>
        </w:tc>
        <w:tc>
          <w:tcPr>
            <w:tcW w:w="1040" w:type="dxa"/>
            <w:tcBorders>
              <w:top w:val="nil"/>
              <w:left w:val="nil"/>
              <w:bottom w:val="nil"/>
              <w:right w:val="nil"/>
            </w:tcBorders>
            <w:shd w:val="clear" w:color="auto" w:fill="auto"/>
            <w:noWrap/>
            <w:hideMark/>
          </w:tcPr>
          <w:p w14:paraId="1ADA82BC"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-6.60%</w:t>
            </w:r>
          </w:p>
        </w:tc>
        <w:tc>
          <w:tcPr>
            <w:tcW w:w="1040" w:type="dxa"/>
            <w:tcBorders>
              <w:top w:val="nil"/>
              <w:left w:val="nil"/>
              <w:bottom w:val="nil"/>
              <w:right w:val="nil"/>
            </w:tcBorders>
            <w:shd w:val="clear" w:color="auto" w:fill="auto"/>
            <w:noWrap/>
            <w:hideMark/>
          </w:tcPr>
          <w:p w14:paraId="4BD62071"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-2.39%</w:t>
            </w:r>
          </w:p>
        </w:tc>
        <w:tc>
          <w:tcPr>
            <w:tcW w:w="1040" w:type="dxa"/>
            <w:tcBorders>
              <w:top w:val="nil"/>
              <w:left w:val="nil"/>
              <w:bottom w:val="nil"/>
              <w:right w:val="nil"/>
            </w:tcBorders>
            <w:shd w:val="clear" w:color="auto" w:fill="auto"/>
            <w:noWrap/>
            <w:hideMark/>
          </w:tcPr>
          <w:p w14:paraId="70A76717"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-1.63%</w:t>
            </w:r>
          </w:p>
        </w:tc>
        <w:tc>
          <w:tcPr>
            <w:tcW w:w="1115" w:type="dxa"/>
            <w:gridSpan w:val="2"/>
            <w:tcBorders>
              <w:top w:val="nil"/>
              <w:left w:val="nil"/>
              <w:bottom w:val="nil"/>
              <w:right w:val="nil"/>
            </w:tcBorders>
            <w:shd w:val="clear" w:color="auto" w:fill="auto"/>
            <w:noWrap/>
            <w:hideMark/>
          </w:tcPr>
          <w:p w14:paraId="612AC79A" w14:textId="72E9B25E"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-0.19%</w:t>
            </w:r>
          </w:p>
        </w:tc>
        <w:tc>
          <w:tcPr>
            <w:tcW w:w="1090" w:type="dxa"/>
            <w:gridSpan w:val="2"/>
            <w:tcBorders>
              <w:top w:val="nil"/>
              <w:left w:val="nil"/>
              <w:bottom w:val="nil"/>
              <w:right w:val="nil"/>
            </w:tcBorders>
            <w:shd w:val="clear" w:color="auto" w:fill="auto"/>
            <w:noWrap/>
            <w:hideMark/>
          </w:tcPr>
          <w:p w14:paraId="41384EAA"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0.40%</w:t>
            </w:r>
          </w:p>
        </w:tc>
        <w:tc>
          <w:tcPr>
            <w:tcW w:w="1040" w:type="dxa"/>
            <w:gridSpan w:val="2"/>
            <w:tcBorders>
              <w:top w:val="nil"/>
              <w:left w:val="nil"/>
              <w:bottom w:val="nil"/>
              <w:right w:val="nil"/>
            </w:tcBorders>
            <w:shd w:val="clear" w:color="auto" w:fill="auto"/>
            <w:noWrap/>
            <w:hideMark/>
          </w:tcPr>
          <w:p w14:paraId="282EA2EE" w14:textId="77777777" w:rsidR="00824CFD" w:rsidRPr="00824CFD" w:rsidRDefault="00824CFD" w:rsidP="00824CFD">
            <w:pPr>
              <w:widowControl/>
              <w:autoSpaceDE/>
              <w:autoSpaceDN/>
              <w:jc w:val="center"/>
              <w:rPr>
                <w:rFonts w:ascii="Calibri" w:eastAsia="Times New Roman" w:hAnsi="Calibri" w:cs="Calibri"/>
                <w:color w:val="000000"/>
                <w:lang w:bidi="ar-SA"/>
              </w:rPr>
            </w:pPr>
            <w:r w:rsidRPr="00824CFD">
              <w:rPr>
                <w:rFonts w:ascii="Calibri" w:eastAsia="Times New Roman" w:hAnsi="Calibri" w:cs="Calibri"/>
                <w:color w:val="000000"/>
                <w:lang w:bidi="ar-SA"/>
              </w:rPr>
              <w:t>0.51%</w:t>
            </w:r>
          </w:p>
        </w:tc>
      </w:tr>
    </w:tbl>
    <w:bookmarkEnd w:id="0"/>
    <w:p w14:paraId="14AE82C0" w14:textId="4BE339D4" w:rsidR="001769A2" w:rsidRDefault="00824CFD">
      <w:pPr>
        <w:tabs>
          <w:tab w:val="left" w:pos="1094"/>
          <w:tab w:val="left" w:pos="1337"/>
          <w:tab w:val="left" w:pos="2334"/>
          <w:tab w:val="left" w:pos="2945"/>
          <w:tab w:val="left" w:pos="3078"/>
          <w:tab w:val="left" w:pos="3563"/>
          <w:tab w:val="left" w:pos="4030"/>
          <w:tab w:val="left" w:pos="4847"/>
          <w:tab w:val="left" w:pos="5502"/>
          <w:tab w:val="left" w:pos="6704"/>
          <w:tab w:val="left" w:pos="7641"/>
        </w:tabs>
        <w:spacing w:before="228" w:line="213" w:lineRule="auto"/>
        <w:ind w:left="102" w:right="426" w:hanging="1"/>
        <w:rPr>
          <w:color w:val="3F3F3F"/>
          <w:sz w:val="25"/>
        </w:rPr>
      </w:pPr>
      <w:r>
        <w:rPr>
          <w:noProof/>
        </w:rPr>
        <w:drawing>
          <wp:anchor distT="0" distB="0" distL="0" distR="0" simplePos="0" relativeHeight="251666432" behindDoc="1" locked="0" layoutInCell="1" allowOverlap="1" wp14:anchorId="672E6A2E" wp14:editId="2465A81E">
            <wp:simplePos x="0" y="0"/>
            <wp:positionH relativeFrom="page">
              <wp:posOffset>3270885</wp:posOffset>
            </wp:positionH>
            <wp:positionV relativeFrom="paragraph">
              <wp:posOffset>38100</wp:posOffset>
            </wp:positionV>
            <wp:extent cx="3306445" cy="289560"/>
            <wp:effectExtent l="0" t="0" r="0" b="0"/>
            <wp:wrapTight wrapText="bothSides">
              <wp:wrapPolygon edited="0">
                <wp:start x="0" y="0"/>
                <wp:lineTo x="0" y="19895"/>
                <wp:lineTo x="21529" y="19895"/>
                <wp:lineTo x="21529" y="0"/>
                <wp:lineTo x="0" y="0"/>
              </wp:wrapPolygon>
            </wp:wrapTight>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28" cstate="print"/>
                    <a:stretch>
                      <a:fillRect/>
                    </a:stretch>
                  </pic:blipFill>
                  <pic:spPr>
                    <a:xfrm>
                      <a:off x="0" y="0"/>
                      <a:ext cx="3306445" cy="289560"/>
                    </a:xfrm>
                    <a:prstGeom prst="rect">
                      <a:avLst/>
                    </a:prstGeom>
                  </pic:spPr>
                </pic:pic>
              </a:graphicData>
            </a:graphic>
            <wp14:sizeRelH relativeFrom="margin">
              <wp14:pctWidth>0</wp14:pctWidth>
            </wp14:sizeRelH>
            <wp14:sizeRelV relativeFrom="margin">
              <wp14:pctHeight>0</wp14:pctHeight>
            </wp14:sizeRelV>
          </wp:anchor>
        </w:drawing>
      </w:r>
    </w:p>
    <w:p w14:paraId="30DB7819" w14:textId="11575D24" w:rsidR="001769A2" w:rsidRPr="001769A2" w:rsidRDefault="001769A2">
      <w:pPr>
        <w:tabs>
          <w:tab w:val="left" w:pos="1094"/>
          <w:tab w:val="left" w:pos="1337"/>
          <w:tab w:val="left" w:pos="2334"/>
          <w:tab w:val="left" w:pos="2945"/>
          <w:tab w:val="left" w:pos="3078"/>
          <w:tab w:val="left" w:pos="3563"/>
          <w:tab w:val="left" w:pos="4030"/>
          <w:tab w:val="left" w:pos="4847"/>
          <w:tab w:val="left" w:pos="5502"/>
          <w:tab w:val="left" w:pos="6704"/>
          <w:tab w:val="left" w:pos="7641"/>
        </w:tabs>
        <w:spacing w:before="228" w:line="213" w:lineRule="auto"/>
        <w:ind w:left="102" w:right="426" w:hanging="1"/>
        <w:rPr>
          <w:color w:val="3F3F3F"/>
          <w:sz w:val="36"/>
          <w:szCs w:val="36"/>
        </w:rPr>
      </w:pPr>
    </w:p>
    <w:p w14:paraId="320BBBA8" w14:textId="7ABA1883" w:rsidR="00940CB9" w:rsidRDefault="00916BCE">
      <w:pPr>
        <w:tabs>
          <w:tab w:val="left" w:pos="1094"/>
          <w:tab w:val="left" w:pos="1337"/>
          <w:tab w:val="left" w:pos="2334"/>
          <w:tab w:val="left" w:pos="2945"/>
          <w:tab w:val="left" w:pos="3078"/>
          <w:tab w:val="left" w:pos="3563"/>
          <w:tab w:val="left" w:pos="4030"/>
          <w:tab w:val="left" w:pos="4847"/>
          <w:tab w:val="left" w:pos="5502"/>
          <w:tab w:val="left" w:pos="6704"/>
          <w:tab w:val="left" w:pos="7641"/>
        </w:tabs>
        <w:spacing w:before="228" w:line="213" w:lineRule="auto"/>
        <w:ind w:left="102" w:right="426" w:hanging="1"/>
        <w:rPr>
          <w:sz w:val="25"/>
        </w:rPr>
      </w:pPr>
      <w:r>
        <w:rPr>
          <w:color w:val="3F3F3F"/>
          <w:sz w:val="25"/>
        </w:rPr>
        <w:t xml:space="preserve">Reward Differential is the marginal return </w:t>
      </w:r>
      <w:proofErr w:type="gramStart"/>
      <w:r>
        <w:rPr>
          <w:color w:val="3F3F3F"/>
          <w:sz w:val="25"/>
        </w:rPr>
        <w:t>or  loss</w:t>
      </w:r>
      <w:proofErr w:type="gramEnd"/>
      <w:r>
        <w:rPr>
          <w:color w:val="3F3F3F"/>
          <w:spacing w:val="-22"/>
          <w:sz w:val="25"/>
        </w:rPr>
        <w:t xml:space="preserve"> </w:t>
      </w:r>
      <w:r>
        <w:rPr>
          <w:color w:val="3F3F3F"/>
          <w:sz w:val="25"/>
        </w:rPr>
        <w:t>generated</w:t>
      </w:r>
      <w:r>
        <w:rPr>
          <w:color w:val="3F3F3F"/>
          <w:spacing w:val="22"/>
          <w:sz w:val="25"/>
        </w:rPr>
        <w:t xml:space="preserve"> </w:t>
      </w:r>
      <w:r>
        <w:rPr>
          <w:color w:val="3F3F3F"/>
          <w:sz w:val="25"/>
        </w:rPr>
        <w:t>by</w:t>
      </w:r>
      <w:r w:rsidR="000E1847">
        <w:rPr>
          <w:color w:val="3F3F3F"/>
          <w:sz w:val="25"/>
        </w:rPr>
        <w:t xml:space="preserve"> </w:t>
      </w:r>
      <w:r>
        <w:rPr>
          <w:color w:val="3F3F3F"/>
          <w:spacing w:val="-9"/>
          <w:sz w:val="25"/>
        </w:rPr>
        <w:t xml:space="preserve">an </w:t>
      </w:r>
      <w:r>
        <w:rPr>
          <w:color w:val="3F3F3F"/>
          <w:sz w:val="25"/>
        </w:rPr>
        <w:t>equal</w:t>
      </w:r>
      <w:r w:rsidR="000E1847">
        <w:rPr>
          <w:color w:val="3F3F3F"/>
          <w:sz w:val="25"/>
        </w:rPr>
        <w:t xml:space="preserve"> </w:t>
      </w:r>
      <w:r>
        <w:rPr>
          <w:color w:val="3F3F3F"/>
          <w:sz w:val="25"/>
        </w:rPr>
        <w:t>amount</w:t>
      </w:r>
      <w:r w:rsidR="000E1847">
        <w:rPr>
          <w:color w:val="3F3F3F"/>
          <w:sz w:val="25"/>
        </w:rPr>
        <w:t xml:space="preserve"> </w:t>
      </w:r>
      <w:r>
        <w:rPr>
          <w:color w:val="3F3F3F"/>
          <w:sz w:val="25"/>
        </w:rPr>
        <w:t>of</w:t>
      </w:r>
      <w:r w:rsidR="000E1847">
        <w:rPr>
          <w:color w:val="3F3F3F"/>
          <w:sz w:val="25"/>
        </w:rPr>
        <w:t xml:space="preserve"> </w:t>
      </w:r>
      <w:r>
        <w:rPr>
          <w:color w:val="3F3F3F"/>
          <w:sz w:val="25"/>
        </w:rPr>
        <w:t>added</w:t>
      </w:r>
      <w:r w:rsidR="000E1847">
        <w:rPr>
          <w:color w:val="3F3F3F"/>
          <w:sz w:val="25"/>
        </w:rPr>
        <w:t xml:space="preserve"> </w:t>
      </w:r>
      <w:r>
        <w:rPr>
          <w:color w:val="3F3F3F"/>
          <w:sz w:val="25"/>
        </w:rPr>
        <w:t>risk.</w:t>
      </w:r>
      <w:r w:rsidR="000E1847">
        <w:rPr>
          <w:color w:val="3F3F3F"/>
          <w:sz w:val="25"/>
        </w:rPr>
        <w:t xml:space="preserve"> </w:t>
      </w:r>
      <w:r>
        <w:rPr>
          <w:color w:val="3F3F3F"/>
          <w:sz w:val="25"/>
        </w:rPr>
        <w:t>We</w:t>
      </w:r>
      <w:r w:rsidR="000E1847">
        <w:rPr>
          <w:color w:val="3F3F3F"/>
          <w:sz w:val="25"/>
        </w:rPr>
        <w:t xml:space="preserve"> </w:t>
      </w:r>
      <w:r>
        <w:rPr>
          <w:color w:val="3F3F3F"/>
          <w:sz w:val="25"/>
        </w:rPr>
        <w:t>believe,</w:t>
      </w:r>
      <w:r w:rsidR="000E1847">
        <w:rPr>
          <w:color w:val="3F3F3F"/>
          <w:sz w:val="25"/>
        </w:rPr>
        <w:t xml:space="preserve"> </w:t>
      </w:r>
      <w:r>
        <w:rPr>
          <w:color w:val="3F3F3F"/>
          <w:sz w:val="25"/>
        </w:rPr>
        <w:t>long-term investors</w:t>
      </w:r>
      <w:r w:rsidR="000E1847">
        <w:rPr>
          <w:color w:val="3F3F3F"/>
          <w:sz w:val="25"/>
        </w:rPr>
        <w:t xml:space="preserve"> </w:t>
      </w:r>
      <w:r>
        <w:rPr>
          <w:color w:val="3F3F3F"/>
          <w:sz w:val="25"/>
        </w:rPr>
        <w:t>should</w:t>
      </w:r>
      <w:r w:rsidR="000E1847">
        <w:rPr>
          <w:color w:val="3F3F3F"/>
          <w:sz w:val="25"/>
        </w:rPr>
        <w:t xml:space="preserve"> </w:t>
      </w:r>
      <w:r>
        <w:rPr>
          <w:color w:val="3F3F3F"/>
          <w:sz w:val="25"/>
        </w:rPr>
        <w:t>seek</w:t>
      </w:r>
      <w:r w:rsidR="000E1847">
        <w:rPr>
          <w:color w:val="3F3F3F"/>
          <w:sz w:val="25"/>
        </w:rPr>
        <w:t xml:space="preserve"> </w:t>
      </w:r>
      <w:r>
        <w:rPr>
          <w:color w:val="3F3F3F"/>
          <w:sz w:val="25"/>
        </w:rPr>
        <w:t>to</w:t>
      </w:r>
      <w:r w:rsidR="000E1847">
        <w:rPr>
          <w:color w:val="3F3F3F"/>
          <w:sz w:val="25"/>
        </w:rPr>
        <w:t xml:space="preserve"> </w:t>
      </w:r>
      <w:r>
        <w:rPr>
          <w:color w:val="3F3F3F"/>
          <w:sz w:val="25"/>
        </w:rPr>
        <w:t>maximize</w:t>
      </w:r>
      <w:r w:rsidR="000E1847">
        <w:rPr>
          <w:color w:val="3F3F3F"/>
          <w:sz w:val="25"/>
        </w:rPr>
        <w:t xml:space="preserve"> </w:t>
      </w:r>
      <w:r>
        <w:rPr>
          <w:color w:val="3F3F3F"/>
          <w:sz w:val="25"/>
        </w:rPr>
        <w:t>their reward</w:t>
      </w:r>
      <w:r>
        <w:rPr>
          <w:color w:val="3F3F3F"/>
          <w:spacing w:val="-28"/>
          <w:sz w:val="25"/>
        </w:rPr>
        <w:t xml:space="preserve"> </w:t>
      </w:r>
      <w:r>
        <w:rPr>
          <w:color w:val="3F3F3F"/>
          <w:sz w:val="25"/>
        </w:rPr>
        <w:t>differential.</w:t>
      </w:r>
    </w:p>
    <w:p w14:paraId="072AEB89" w14:textId="77777777" w:rsidR="00940CB9" w:rsidRDefault="00940CB9">
      <w:pPr>
        <w:spacing w:line="213" w:lineRule="auto"/>
        <w:rPr>
          <w:sz w:val="25"/>
        </w:rPr>
        <w:sectPr w:rsidR="00940CB9">
          <w:type w:val="continuous"/>
          <w:pgSz w:w="12240" w:h="15840"/>
          <w:pgMar w:top="660" w:right="520" w:bottom="280" w:left="700" w:header="720" w:footer="720" w:gutter="0"/>
          <w:cols w:num="2" w:space="720" w:equalWidth="0">
            <w:col w:w="2557" w:space="124"/>
            <w:col w:w="8339"/>
          </w:cols>
        </w:sectPr>
      </w:pPr>
    </w:p>
    <w:p w14:paraId="149A8F89" w14:textId="77777777" w:rsidR="00940CB9" w:rsidRDefault="00940CB9">
      <w:pPr>
        <w:pStyle w:val="BodyText"/>
        <w:rPr>
          <w:sz w:val="20"/>
        </w:rPr>
      </w:pPr>
    </w:p>
    <w:p w14:paraId="0881270E" w14:textId="77777777" w:rsidR="00940CB9" w:rsidRDefault="00940CB9">
      <w:pPr>
        <w:pStyle w:val="BodyText"/>
        <w:rPr>
          <w:sz w:val="20"/>
        </w:rPr>
      </w:pPr>
    </w:p>
    <w:p w14:paraId="5DC404F9" w14:textId="77777777" w:rsidR="00940CB9" w:rsidRDefault="00940CB9">
      <w:pPr>
        <w:pStyle w:val="BodyText"/>
        <w:rPr>
          <w:sz w:val="20"/>
        </w:rPr>
      </w:pPr>
    </w:p>
    <w:p w14:paraId="43FFA9D6" w14:textId="77777777" w:rsidR="00940CB9" w:rsidRDefault="00940CB9">
      <w:pPr>
        <w:pStyle w:val="BodyText"/>
        <w:spacing w:before="13"/>
        <w:rPr>
          <w:sz w:val="18"/>
        </w:rPr>
      </w:pPr>
    </w:p>
    <w:p w14:paraId="4223475D" w14:textId="77777777" w:rsidR="00940CB9" w:rsidRDefault="00916BCE">
      <w:pPr>
        <w:spacing w:line="166" w:lineRule="exact"/>
        <w:ind w:left="164"/>
        <w:rPr>
          <w:sz w:val="14"/>
        </w:rPr>
      </w:pPr>
      <w:r>
        <w:rPr>
          <w:color w:val="3F3F3F"/>
          <w:sz w:val="14"/>
        </w:rPr>
        <w:t>Past performance is no guarantee of future results. See disclosures on Page 25 for description of all indexes. Risk is measured by standard deviation.</w:t>
      </w:r>
    </w:p>
    <w:p w14:paraId="5E75A5B5" w14:textId="77777777" w:rsidR="00940CB9" w:rsidRDefault="00916BCE">
      <w:pPr>
        <w:spacing w:line="211" w:lineRule="auto"/>
        <w:ind w:left="164" w:right="1500" w:hanging="6"/>
        <w:rPr>
          <w:sz w:val="14"/>
        </w:rPr>
      </w:pPr>
      <w:r>
        <w:rPr>
          <w:i/>
          <w:color w:val="3F3F3F"/>
          <w:sz w:val="14"/>
        </w:rPr>
        <w:t xml:space="preserve">Moderate Allocation: </w:t>
      </w:r>
      <w:r>
        <w:rPr>
          <w:color w:val="3F3F3F"/>
          <w:sz w:val="14"/>
        </w:rPr>
        <w:t xml:space="preserve">Morningstar </w:t>
      </w:r>
      <w:proofErr w:type="spellStart"/>
      <w:r>
        <w:rPr>
          <w:color w:val="3F3F3F"/>
          <w:sz w:val="14"/>
        </w:rPr>
        <w:t>Mgr</w:t>
      </w:r>
      <w:proofErr w:type="spellEnd"/>
      <w:r>
        <w:rPr>
          <w:color w:val="3F3F3F"/>
          <w:sz w:val="14"/>
        </w:rPr>
        <w:t xml:space="preserve"> Benchmark Moderate Allocation EW,</w:t>
      </w:r>
      <w:r>
        <w:rPr>
          <w:i/>
          <w:color w:val="3F3F3F"/>
          <w:sz w:val="14"/>
        </w:rPr>
        <w:t xml:space="preserve">60/40: </w:t>
      </w:r>
      <w:r>
        <w:rPr>
          <w:color w:val="3F3F3F"/>
          <w:sz w:val="14"/>
        </w:rPr>
        <w:t>60% S&amp;P 500,</w:t>
      </w:r>
      <w:r>
        <w:rPr>
          <w:i/>
          <w:color w:val="3F3F3F"/>
          <w:sz w:val="14"/>
        </w:rPr>
        <w:t xml:space="preserve">40% </w:t>
      </w:r>
      <w:proofErr w:type="spellStart"/>
      <w:r>
        <w:rPr>
          <w:color w:val="3F3F3F"/>
          <w:sz w:val="14"/>
        </w:rPr>
        <w:t>BBgBarclays</w:t>
      </w:r>
      <w:proofErr w:type="spellEnd"/>
      <w:r>
        <w:rPr>
          <w:color w:val="3F3F3F"/>
          <w:sz w:val="14"/>
        </w:rPr>
        <w:t xml:space="preserve"> U.S. Agg. All returns are indexes. Indexes are not investable. Returns do not represent those of any investment product.</w:t>
      </w:r>
    </w:p>
    <w:p w14:paraId="6262F24F" w14:textId="77777777" w:rsidR="00940CB9" w:rsidRDefault="00940CB9">
      <w:pPr>
        <w:spacing w:line="211" w:lineRule="auto"/>
        <w:rPr>
          <w:sz w:val="14"/>
        </w:rPr>
        <w:sectPr w:rsidR="00940CB9">
          <w:type w:val="continuous"/>
          <w:pgSz w:w="12240" w:h="15840"/>
          <w:pgMar w:top="660" w:right="520" w:bottom="280" w:left="700" w:header="720" w:footer="720" w:gutter="0"/>
          <w:cols w:space="720"/>
        </w:sectPr>
      </w:pPr>
    </w:p>
    <w:p w14:paraId="08F6AD93" w14:textId="77777777" w:rsidR="00940CB9" w:rsidRDefault="00916BCE">
      <w:pPr>
        <w:spacing w:before="65"/>
        <w:ind w:left="347"/>
        <w:rPr>
          <w:sz w:val="16"/>
        </w:rPr>
      </w:pPr>
      <w:r>
        <w:rPr>
          <w:noProof/>
        </w:rPr>
        <w:lastRenderedPageBreak/>
        <w:drawing>
          <wp:anchor distT="0" distB="0" distL="0" distR="0" simplePos="0" relativeHeight="251642368" behindDoc="1" locked="0" layoutInCell="1" allowOverlap="1" wp14:anchorId="05DB1520" wp14:editId="28BF2562">
            <wp:simplePos x="0" y="0"/>
            <wp:positionH relativeFrom="page">
              <wp:posOffset>9027</wp:posOffset>
            </wp:positionH>
            <wp:positionV relativeFrom="page">
              <wp:posOffset>0</wp:posOffset>
            </wp:positionV>
            <wp:extent cx="7763372" cy="10051724"/>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25" cstate="print"/>
                    <a:stretch>
                      <a:fillRect/>
                    </a:stretch>
                  </pic:blipFill>
                  <pic:spPr>
                    <a:xfrm>
                      <a:off x="0" y="0"/>
                      <a:ext cx="7763372" cy="10051724"/>
                    </a:xfrm>
                    <a:prstGeom prst="rect">
                      <a:avLst/>
                    </a:prstGeom>
                  </pic:spPr>
                </pic:pic>
              </a:graphicData>
            </a:graphic>
          </wp:anchor>
        </w:drawing>
      </w:r>
      <w:r>
        <w:rPr>
          <w:color w:val="FFFFFF"/>
          <w:sz w:val="16"/>
        </w:rPr>
        <w:t>7Twelve Advisors | 18</w:t>
      </w:r>
    </w:p>
    <w:p w14:paraId="7A6D90F4" w14:textId="77777777" w:rsidR="00940CB9" w:rsidRDefault="00940CB9">
      <w:pPr>
        <w:pStyle w:val="BodyText"/>
        <w:rPr>
          <w:sz w:val="20"/>
        </w:rPr>
      </w:pPr>
    </w:p>
    <w:p w14:paraId="585ED574" w14:textId="77777777" w:rsidR="00940CB9" w:rsidRDefault="00940CB9">
      <w:pPr>
        <w:pStyle w:val="BodyText"/>
        <w:rPr>
          <w:sz w:val="20"/>
        </w:rPr>
      </w:pPr>
    </w:p>
    <w:p w14:paraId="492FA3DF" w14:textId="77777777" w:rsidR="00940CB9" w:rsidRDefault="00940CB9">
      <w:pPr>
        <w:pStyle w:val="BodyText"/>
        <w:rPr>
          <w:sz w:val="20"/>
        </w:rPr>
      </w:pPr>
    </w:p>
    <w:p w14:paraId="43AE8EF5" w14:textId="77777777" w:rsidR="00940CB9" w:rsidRDefault="00940CB9">
      <w:pPr>
        <w:pStyle w:val="BodyText"/>
        <w:rPr>
          <w:sz w:val="20"/>
        </w:rPr>
      </w:pPr>
    </w:p>
    <w:p w14:paraId="1AAF2AE4" w14:textId="77777777" w:rsidR="00940CB9" w:rsidRDefault="00940CB9">
      <w:pPr>
        <w:pStyle w:val="BodyText"/>
        <w:rPr>
          <w:sz w:val="20"/>
        </w:rPr>
      </w:pPr>
    </w:p>
    <w:p w14:paraId="4D0D3728" w14:textId="77777777" w:rsidR="00940CB9" w:rsidRDefault="00940CB9">
      <w:pPr>
        <w:pStyle w:val="BodyText"/>
        <w:rPr>
          <w:sz w:val="20"/>
        </w:rPr>
      </w:pPr>
    </w:p>
    <w:p w14:paraId="0F09DA91" w14:textId="77777777" w:rsidR="00940CB9" w:rsidRDefault="00940CB9">
      <w:pPr>
        <w:pStyle w:val="BodyText"/>
        <w:rPr>
          <w:sz w:val="20"/>
        </w:rPr>
      </w:pPr>
    </w:p>
    <w:p w14:paraId="0812A8C6" w14:textId="77777777" w:rsidR="00940CB9" w:rsidRDefault="00940CB9">
      <w:pPr>
        <w:pStyle w:val="BodyText"/>
        <w:spacing w:before="11"/>
        <w:rPr>
          <w:sz w:val="29"/>
        </w:rPr>
      </w:pPr>
    </w:p>
    <w:p w14:paraId="4EE15AF7" w14:textId="77777777" w:rsidR="00940CB9" w:rsidRDefault="00916BCE">
      <w:pPr>
        <w:pStyle w:val="Heading2"/>
        <w:spacing w:line="746" w:lineRule="exact"/>
        <w:ind w:left="288"/>
      </w:pPr>
      <w:r>
        <w:rPr>
          <w:color w:val="FFFFFF"/>
          <w:spacing w:val="-21"/>
        </w:rPr>
        <w:t>“In</w:t>
      </w:r>
      <w:r>
        <w:rPr>
          <w:color w:val="FFFFFF"/>
          <w:spacing w:val="-112"/>
        </w:rPr>
        <w:t xml:space="preserve"> </w:t>
      </w:r>
      <w:r>
        <w:rPr>
          <w:color w:val="FFFFFF"/>
          <w:spacing w:val="-28"/>
        </w:rPr>
        <w:t xml:space="preserve">baseball, </w:t>
      </w:r>
      <w:r>
        <w:rPr>
          <w:color w:val="FFFFFF"/>
          <w:spacing w:val="-27"/>
        </w:rPr>
        <w:t xml:space="preserve">winning </w:t>
      </w:r>
      <w:r>
        <w:rPr>
          <w:color w:val="FFFFFF"/>
          <w:spacing w:val="-16"/>
        </w:rPr>
        <w:t>is</w:t>
      </w:r>
    </w:p>
    <w:p w14:paraId="366BA7EC" w14:textId="77777777" w:rsidR="00940CB9" w:rsidRDefault="00916BCE">
      <w:pPr>
        <w:spacing w:before="5" w:line="235" w:lineRule="auto"/>
        <w:ind w:left="288" w:right="5683"/>
        <w:rPr>
          <w:rFonts w:ascii="Calibri" w:hAnsi="Calibri"/>
          <w:sz w:val="64"/>
        </w:rPr>
      </w:pPr>
      <w:r>
        <w:rPr>
          <w:rFonts w:ascii="Calibri" w:hAnsi="Calibri"/>
          <w:color w:val="FFFFFF"/>
          <w:spacing w:val="-29"/>
          <w:sz w:val="64"/>
        </w:rPr>
        <w:t xml:space="preserve">better </w:t>
      </w:r>
      <w:r>
        <w:rPr>
          <w:rFonts w:ascii="Calibri" w:hAnsi="Calibri"/>
          <w:color w:val="FFFFFF"/>
          <w:spacing w:val="-23"/>
          <w:sz w:val="64"/>
        </w:rPr>
        <w:t xml:space="preserve">than </w:t>
      </w:r>
      <w:r>
        <w:rPr>
          <w:rFonts w:ascii="Calibri" w:hAnsi="Calibri"/>
          <w:color w:val="FFFFFF"/>
          <w:spacing w:val="-27"/>
          <w:sz w:val="64"/>
        </w:rPr>
        <w:t xml:space="preserve">losing. </w:t>
      </w:r>
      <w:r>
        <w:rPr>
          <w:rFonts w:ascii="Calibri" w:hAnsi="Calibri"/>
          <w:color w:val="FFFFFF"/>
          <w:spacing w:val="-16"/>
          <w:sz w:val="64"/>
        </w:rPr>
        <w:t xml:space="preserve">In </w:t>
      </w:r>
      <w:r>
        <w:rPr>
          <w:rFonts w:ascii="Calibri" w:hAnsi="Calibri"/>
          <w:color w:val="FFFFFF"/>
          <w:spacing w:val="-30"/>
          <w:sz w:val="64"/>
        </w:rPr>
        <w:t xml:space="preserve">investing, </w:t>
      </w:r>
      <w:r>
        <w:rPr>
          <w:rFonts w:ascii="Calibri" w:hAnsi="Calibri"/>
          <w:color w:val="FFFFFF"/>
          <w:spacing w:val="-21"/>
          <w:sz w:val="64"/>
        </w:rPr>
        <w:t xml:space="preserve">not </w:t>
      </w:r>
      <w:r>
        <w:rPr>
          <w:rFonts w:ascii="Calibri" w:hAnsi="Calibri"/>
          <w:color w:val="FFFFFF"/>
          <w:spacing w:val="-26"/>
          <w:sz w:val="64"/>
        </w:rPr>
        <w:t>losing</w:t>
      </w:r>
      <w:r>
        <w:rPr>
          <w:rFonts w:ascii="Calibri" w:hAnsi="Calibri"/>
          <w:color w:val="FFFFFF"/>
          <w:spacing w:val="-107"/>
          <w:sz w:val="64"/>
        </w:rPr>
        <w:t xml:space="preserve"> </w:t>
      </w:r>
      <w:r>
        <w:rPr>
          <w:rFonts w:ascii="Calibri" w:hAnsi="Calibri"/>
          <w:color w:val="FFFFFF"/>
          <w:spacing w:val="-16"/>
          <w:sz w:val="64"/>
        </w:rPr>
        <w:t xml:space="preserve">is </w:t>
      </w:r>
      <w:r>
        <w:rPr>
          <w:rFonts w:ascii="Calibri" w:hAnsi="Calibri"/>
          <w:color w:val="FFFFFF"/>
          <w:spacing w:val="-29"/>
          <w:sz w:val="64"/>
        </w:rPr>
        <w:t xml:space="preserve">better </w:t>
      </w:r>
      <w:r>
        <w:rPr>
          <w:rFonts w:ascii="Calibri" w:hAnsi="Calibri"/>
          <w:color w:val="FFFFFF"/>
          <w:spacing w:val="-23"/>
          <w:sz w:val="64"/>
        </w:rPr>
        <w:t>than</w:t>
      </w:r>
      <w:r>
        <w:rPr>
          <w:rFonts w:ascii="Calibri" w:hAnsi="Calibri"/>
          <w:color w:val="FFFFFF"/>
          <w:spacing w:val="-82"/>
          <w:sz w:val="64"/>
        </w:rPr>
        <w:t xml:space="preserve"> </w:t>
      </w:r>
      <w:r>
        <w:rPr>
          <w:rFonts w:ascii="Calibri" w:hAnsi="Calibri"/>
          <w:color w:val="FFFFFF"/>
          <w:spacing w:val="-33"/>
          <w:sz w:val="64"/>
        </w:rPr>
        <w:t>winning.”</w:t>
      </w:r>
    </w:p>
    <w:p w14:paraId="5B15DBAE" w14:textId="77777777" w:rsidR="00940CB9" w:rsidRDefault="00940CB9">
      <w:pPr>
        <w:pStyle w:val="BodyText"/>
        <w:rPr>
          <w:rFonts w:ascii="Calibri"/>
          <w:sz w:val="95"/>
        </w:rPr>
      </w:pPr>
    </w:p>
    <w:p w14:paraId="70997EF8" w14:textId="77777777" w:rsidR="00940CB9" w:rsidRDefault="00916BCE">
      <w:pPr>
        <w:pStyle w:val="Heading5"/>
        <w:spacing w:before="1"/>
        <w:ind w:left="377"/>
      </w:pPr>
      <w:r>
        <w:rPr>
          <w:color w:val="FFFFFF"/>
        </w:rPr>
        <w:t>Andy Martin</w:t>
      </w:r>
    </w:p>
    <w:p w14:paraId="4BA8EB5A" w14:textId="77777777" w:rsidR="00940CB9" w:rsidRDefault="00940CB9">
      <w:pPr>
        <w:sectPr w:rsidR="00940CB9">
          <w:pgSz w:w="12240" w:h="15840"/>
          <w:pgMar w:top="720" w:right="520" w:bottom="280" w:left="700" w:header="720" w:footer="720" w:gutter="0"/>
          <w:cols w:space="720"/>
        </w:sectPr>
      </w:pPr>
    </w:p>
    <w:p w14:paraId="2A59ADE5" w14:textId="77777777" w:rsidR="00940CB9" w:rsidRDefault="00916BCE">
      <w:pPr>
        <w:spacing w:before="81"/>
        <w:ind w:left="303"/>
        <w:rPr>
          <w:sz w:val="16"/>
        </w:rPr>
      </w:pPr>
      <w:r>
        <w:rPr>
          <w:color w:val="7E7E7E"/>
          <w:sz w:val="16"/>
        </w:rPr>
        <w:lastRenderedPageBreak/>
        <w:t>7Twelve Advisors | 19</w:t>
      </w:r>
    </w:p>
    <w:p w14:paraId="4D70E7A2" w14:textId="77777777" w:rsidR="00940CB9" w:rsidRDefault="00940CB9">
      <w:pPr>
        <w:pStyle w:val="BodyText"/>
        <w:spacing w:before="6"/>
        <w:rPr>
          <w:sz w:val="27"/>
        </w:rPr>
      </w:pPr>
    </w:p>
    <w:p w14:paraId="7F730997" w14:textId="77777777" w:rsidR="00940CB9" w:rsidRDefault="00916BCE">
      <w:pPr>
        <w:pStyle w:val="Heading2"/>
        <w:spacing w:line="235" w:lineRule="auto"/>
        <w:ind w:right="7702"/>
      </w:pPr>
      <w:r>
        <w:rPr>
          <w:color w:val="7E7E7E"/>
          <w:spacing w:val="-31"/>
        </w:rPr>
        <w:t xml:space="preserve">Performance </w:t>
      </w:r>
      <w:r>
        <w:rPr>
          <w:color w:val="7E7E7E"/>
          <w:spacing w:val="-28"/>
        </w:rPr>
        <w:t>Comparisons</w:t>
      </w:r>
    </w:p>
    <w:p w14:paraId="7B43DA97" w14:textId="77777777" w:rsidR="00940CB9" w:rsidRDefault="00940CB9">
      <w:pPr>
        <w:pStyle w:val="BodyText"/>
        <w:rPr>
          <w:rFonts w:ascii="Calibri"/>
          <w:sz w:val="20"/>
        </w:rPr>
      </w:pPr>
    </w:p>
    <w:p w14:paraId="7525D30E" w14:textId="77777777" w:rsidR="00940CB9" w:rsidRDefault="00940CB9">
      <w:pPr>
        <w:pStyle w:val="BodyText"/>
        <w:rPr>
          <w:rFonts w:ascii="Calibri"/>
          <w:sz w:val="20"/>
        </w:rPr>
      </w:pPr>
    </w:p>
    <w:p w14:paraId="471EB832" w14:textId="77777777" w:rsidR="00940CB9" w:rsidRDefault="00940CB9">
      <w:pPr>
        <w:pStyle w:val="BodyText"/>
        <w:rPr>
          <w:rFonts w:ascii="Calibri"/>
          <w:sz w:val="20"/>
        </w:rPr>
      </w:pPr>
    </w:p>
    <w:p w14:paraId="008D369A" w14:textId="77777777" w:rsidR="00940CB9" w:rsidRDefault="00940CB9">
      <w:pPr>
        <w:pStyle w:val="BodyText"/>
        <w:rPr>
          <w:rFonts w:ascii="Calibri"/>
          <w:sz w:val="20"/>
        </w:rPr>
      </w:pPr>
    </w:p>
    <w:p w14:paraId="44745CA8" w14:textId="77777777" w:rsidR="00940CB9" w:rsidRDefault="00940CB9">
      <w:pPr>
        <w:pStyle w:val="BodyText"/>
        <w:rPr>
          <w:rFonts w:ascii="Calibri"/>
          <w:sz w:val="20"/>
        </w:rPr>
      </w:pPr>
    </w:p>
    <w:p w14:paraId="3F13610A" w14:textId="77777777" w:rsidR="00940CB9" w:rsidRDefault="00940CB9">
      <w:pPr>
        <w:pStyle w:val="BodyText"/>
        <w:rPr>
          <w:rFonts w:ascii="Calibri"/>
          <w:sz w:val="20"/>
        </w:rPr>
      </w:pPr>
    </w:p>
    <w:p w14:paraId="657E90ED" w14:textId="77777777" w:rsidR="00940CB9" w:rsidRDefault="00940CB9">
      <w:pPr>
        <w:pStyle w:val="BodyText"/>
        <w:rPr>
          <w:rFonts w:ascii="Calibri"/>
          <w:sz w:val="20"/>
        </w:rPr>
      </w:pPr>
    </w:p>
    <w:p w14:paraId="438ABB33" w14:textId="77777777" w:rsidR="00940CB9" w:rsidRDefault="00940CB9">
      <w:pPr>
        <w:pStyle w:val="BodyText"/>
        <w:rPr>
          <w:rFonts w:ascii="Calibri"/>
          <w:sz w:val="20"/>
        </w:rPr>
      </w:pPr>
    </w:p>
    <w:p w14:paraId="3C3C6AF8" w14:textId="77777777" w:rsidR="00940CB9" w:rsidRDefault="00940CB9">
      <w:pPr>
        <w:pStyle w:val="BodyText"/>
        <w:rPr>
          <w:rFonts w:ascii="Calibri"/>
          <w:sz w:val="20"/>
        </w:rPr>
      </w:pPr>
    </w:p>
    <w:p w14:paraId="74E084F5" w14:textId="77777777" w:rsidR="00940CB9" w:rsidRDefault="00940CB9">
      <w:pPr>
        <w:pStyle w:val="BodyText"/>
        <w:rPr>
          <w:rFonts w:ascii="Calibri"/>
          <w:sz w:val="20"/>
        </w:rPr>
      </w:pPr>
    </w:p>
    <w:p w14:paraId="6459952D" w14:textId="77777777" w:rsidR="00940CB9" w:rsidRDefault="00940CB9">
      <w:pPr>
        <w:pStyle w:val="BodyText"/>
        <w:rPr>
          <w:rFonts w:ascii="Calibri"/>
          <w:sz w:val="20"/>
        </w:rPr>
      </w:pPr>
    </w:p>
    <w:p w14:paraId="5BBCC805" w14:textId="77777777" w:rsidR="00940CB9" w:rsidRDefault="00940CB9">
      <w:pPr>
        <w:pStyle w:val="BodyText"/>
        <w:rPr>
          <w:rFonts w:ascii="Calibri"/>
          <w:sz w:val="20"/>
        </w:rPr>
      </w:pPr>
    </w:p>
    <w:p w14:paraId="74525E80" w14:textId="77777777" w:rsidR="00940CB9" w:rsidRDefault="00916BCE">
      <w:pPr>
        <w:pStyle w:val="BodyText"/>
        <w:spacing w:before="2"/>
        <w:rPr>
          <w:rFonts w:ascii="Calibri"/>
        </w:rPr>
      </w:pPr>
      <w:r>
        <w:pict w14:anchorId="0915964A">
          <v:line id="_x0000_s1065" style="position:absolute;z-index:-251639296;mso-wrap-distance-left:0;mso-wrap-distance-right:0;mso-position-horizontal-relative:page" from="44.2pt,18.55pt" to="574.5pt,18.55pt" strokecolor="#7d7d7d" strokeweight=".40006mm">
            <w10:wrap type="topAndBottom" anchorx="page"/>
          </v:line>
        </w:pict>
      </w:r>
    </w:p>
    <w:p w14:paraId="170049EA" w14:textId="77777777" w:rsidR="00940CB9" w:rsidRDefault="00940CB9">
      <w:pPr>
        <w:pStyle w:val="BodyText"/>
        <w:rPr>
          <w:rFonts w:ascii="Calibri"/>
          <w:sz w:val="20"/>
        </w:rPr>
      </w:pPr>
    </w:p>
    <w:p w14:paraId="012061C4" w14:textId="77777777" w:rsidR="00940CB9" w:rsidRDefault="00940CB9">
      <w:pPr>
        <w:pStyle w:val="BodyText"/>
        <w:rPr>
          <w:rFonts w:ascii="Calibri"/>
          <w:sz w:val="20"/>
        </w:rPr>
      </w:pPr>
    </w:p>
    <w:p w14:paraId="525341D1" w14:textId="77777777" w:rsidR="00940CB9" w:rsidRDefault="00916BCE">
      <w:pPr>
        <w:pStyle w:val="BodyText"/>
        <w:spacing w:before="262" w:line="211" w:lineRule="auto"/>
        <w:ind w:left="183" w:right="749"/>
      </w:pPr>
      <w:r>
        <w:rPr>
          <w:color w:val="3F3F3F"/>
        </w:rPr>
        <w:t>Shown below are the average annual total returns for the 15-years ended 2018 for the twelve asset classes in the 7Twelve strategy. Past performance, of course, cannot predict future returns.</w:t>
      </w:r>
    </w:p>
    <w:p w14:paraId="5F10CFCF" w14:textId="77777777" w:rsidR="00940CB9" w:rsidRDefault="00940CB9">
      <w:pPr>
        <w:pStyle w:val="BodyText"/>
        <w:spacing w:before="8"/>
        <w:rPr>
          <w:sz w:val="24"/>
        </w:rPr>
      </w:pPr>
    </w:p>
    <w:p w14:paraId="2301182F" w14:textId="77777777" w:rsidR="00940CB9" w:rsidRDefault="00916BCE">
      <w:pPr>
        <w:spacing w:before="96"/>
        <w:ind w:left="579"/>
        <w:rPr>
          <w:rFonts w:ascii="Arial"/>
          <w:sz w:val="14"/>
        </w:rPr>
      </w:pPr>
      <w:r>
        <w:rPr>
          <w:rFonts w:ascii="Arial"/>
          <w:color w:val="3F3F3F"/>
          <w:sz w:val="14"/>
        </w:rPr>
        <w:t>9.12%</w:t>
      </w:r>
    </w:p>
    <w:p w14:paraId="7C0990B2" w14:textId="77777777" w:rsidR="00940CB9" w:rsidRDefault="00940CB9">
      <w:pPr>
        <w:pStyle w:val="BodyText"/>
        <w:rPr>
          <w:rFonts w:ascii="Arial"/>
          <w:sz w:val="20"/>
        </w:rPr>
      </w:pPr>
    </w:p>
    <w:p w14:paraId="160103C3" w14:textId="77777777" w:rsidR="00940CB9" w:rsidRDefault="00940CB9">
      <w:pPr>
        <w:pStyle w:val="BodyText"/>
        <w:rPr>
          <w:rFonts w:ascii="Arial"/>
          <w:sz w:val="20"/>
        </w:rPr>
      </w:pPr>
    </w:p>
    <w:p w14:paraId="3FFA167F" w14:textId="77777777" w:rsidR="00940CB9" w:rsidRDefault="00940CB9">
      <w:pPr>
        <w:pStyle w:val="BodyText"/>
        <w:rPr>
          <w:rFonts w:ascii="Arial"/>
          <w:sz w:val="20"/>
        </w:rPr>
      </w:pPr>
    </w:p>
    <w:p w14:paraId="783DEAFD" w14:textId="77777777" w:rsidR="00940CB9" w:rsidRDefault="00940CB9">
      <w:pPr>
        <w:pStyle w:val="BodyText"/>
        <w:rPr>
          <w:rFonts w:ascii="Arial"/>
          <w:sz w:val="20"/>
        </w:rPr>
      </w:pPr>
    </w:p>
    <w:p w14:paraId="7A6CD87A" w14:textId="77777777" w:rsidR="00940CB9" w:rsidRDefault="00940CB9">
      <w:pPr>
        <w:pStyle w:val="BodyText"/>
        <w:rPr>
          <w:rFonts w:ascii="Arial"/>
          <w:sz w:val="20"/>
        </w:rPr>
      </w:pPr>
    </w:p>
    <w:p w14:paraId="3CB9C82A" w14:textId="77777777" w:rsidR="00940CB9" w:rsidRDefault="00940CB9">
      <w:pPr>
        <w:pStyle w:val="BodyText"/>
        <w:rPr>
          <w:rFonts w:ascii="Arial"/>
          <w:sz w:val="20"/>
        </w:rPr>
      </w:pPr>
    </w:p>
    <w:p w14:paraId="3E40D93C" w14:textId="77777777" w:rsidR="00940CB9" w:rsidRDefault="00940CB9">
      <w:pPr>
        <w:pStyle w:val="BodyText"/>
        <w:rPr>
          <w:rFonts w:ascii="Arial"/>
          <w:sz w:val="20"/>
        </w:rPr>
      </w:pPr>
    </w:p>
    <w:p w14:paraId="58DAB4CD" w14:textId="77777777" w:rsidR="00940CB9" w:rsidRDefault="00940CB9">
      <w:pPr>
        <w:pStyle w:val="BodyText"/>
        <w:spacing w:before="9"/>
        <w:rPr>
          <w:rFonts w:ascii="Arial"/>
          <w:sz w:val="24"/>
        </w:rPr>
      </w:pPr>
    </w:p>
    <w:p w14:paraId="59570CCA" w14:textId="77777777" w:rsidR="00940CB9" w:rsidRDefault="00940CB9">
      <w:pPr>
        <w:rPr>
          <w:rFonts w:ascii="Arial"/>
          <w:sz w:val="24"/>
        </w:rPr>
        <w:sectPr w:rsidR="00940CB9">
          <w:pgSz w:w="12240" w:h="15840"/>
          <w:pgMar w:top="720" w:right="520" w:bottom="280" w:left="700" w:header="720" w:footer="720" w:gutter="0"/>
          <w:cols w:space="720"/>
        </w:sectPr>
      </w:pPr>
    </w:p>
    <w:p w14:paraId="7B9285EF" w14:textId="77777777" w:rsidR="00940CB9" w:rsidRDefault="00916BCE">
      <w:pPr>
        <w:spacing w:before="96"/>
        <w:jc w:val="right"/>
        <w:rPr>
          <w:rFonts w:ascii="Arial"/>
          <w:sz w:val="14"/>
        </w:rPr>
      </w:pPr>
      <w:r>
        <w:pict w14:anchorId="1C3343A4">
          <v:group id="_x0000_s1053" style="position:absolute;left:0;text-align:left;margin-left:58pt;margin-top:-90.65pt;width:228.85pt;height:228.55pt;z-index:251651584;mso-position-horizontal-relative:page" coordorigin="1160,-1813" coordsize="4577,4571">
            <v:shape id="_x0000_s1064" type="#_x0000_t75" style="position:absolute;left:1256;top:13;width:3156;height:744">
              <v:imagedata r:id="rId29" o:title=""/>
            </v:shape>
            <v:shape id="_x0000_s1063" type="#_x0000_t75" style="position:absolute;left:1246;top:780;width:3293;height:745">
              <v:imagedata r:id="rId30" o:title=""/>
            </v:shape>
            <v:shape id="_x0000_s1062" type="#_x0000_t75" style="position:absolute;left:1256;top:1549;width:4101;height:744">
              <v:imagedata r:id="rId31" o:title=""/>
            </v:shape>
            <v:rect id="_x0000_s1061" style="position:absolute;left:5091;top:-53;width:550;height:441" filled="f" strokeweight=".78pt"/>
            <v:rect id="_x0000_s1060" style="position:absolute;left:4960;top:-163;width:711;height:611" stroked="f"/>
            <v:shape id="_x0000_s1059" style="position:absolute;left:1160;top:-1814;width:4577;height:4571" coordorigin="1160,-1813" coordsize="4577,4571" o:spt="100" adj="0,,0" path="m1780,-1813r-620,l1160,2737r620,l1780,-1813t810,386l1970,-1427r,4164l2590,2737r,-4164m3386,-1322r-619,l2767,2744r619,l3386,-1322t777,480l3544,-842r,3586l4163,2744r,-3586m4950,-242r-620,l4330,2744r620,l4950,-242t787,420l5117,178r,2579l5737,2757r,-2579e" fillcolor="#123e75" stroked="f">
              <v:stroke joinstyle="round"/>
              <v:formulas/>
              <v:path arrowok="t" o:connecttype="segments"/>
            </v:shape>
            <v:shape id="_x0000_s1058" type="#_x0000_t202" style="position:absolute;left:2040;top:-1677;width:418;height:157" filled="f" stroked="f">
              <v:textbox style="mso-next-textbox:#_x0000_s1058" inset="0,0,0,0">
                <w:txbxContent>
                  <w:p w14:paraId="1BBECE88" w14:textId="77777777" w:rsidR="00916BCE" w:rsidRDefault="00916BCE">
                    <w:pPr>
                      <w:spacing w:line="157" w:lineRule="exact"/>
                      <w:rPr>
                        <w:rFonts w:ascii="Arial"/>
                        <w:sz w:val="14"/>
                      </w:rPr>
                    </w:pPr>
                    <w:r>
                      <w:rPr>
                        <w:rFonts w:ascii="Arial"/>
                        <w:color w:val="3F3F3F"/>
                        <w:sz w:val="14"/>
                      </w:rPr>
                      <w:t>8.13%</w:t>
                    </w:r>
                  </w:p>
                </w:txbxContent>
              </v:textbox>
            </v:shape>
            <v:shape id="_x0000_s1057" type="#_x0000_t202" style="position:absolute;left:2882;top:-1566;width:418;height:157" filled="f" stroked="f">
              <v:textbox style="mso-next-textbox:#_x0000_s1057" inset="0,0,0,0">
                <w:txbxContent>
                  <w:p w14:paraId="37DFD3F9" w14:textId="77777777" w:rsidR="00916BCE" w:rsidRDefault="00916BCE">
                    <w:pPr>
                      <w:spacing w:line="157" w:lineRule="exact"/>
                      <w:rPr>
                        <w:rFonts w:ascii="Arial"/>
                        <w:sz w:val="14"/>
                      </w:rPr>
                    </w:pPr>
                    <w:r>
                      <w:rPr>
                        <w:rFonts w:ascii="Arial"/>
                        <w:color w:val="3F3F3F"/>
                        <w:sz w:val="14"/>
                      </w:rPr>
                      <w:t>8.11%</w:t>
                    </w:r>
                  </w:p>
                </w:txbxContent>
              </v:textbox>
            </v:shape>
            <v:shape id="_x0000_s1056" type="#_x0000_t202" style="position:absolute;left:3643;top:-1088;width:418;height:157" filled="f" stroked="f">
              <v:textbox style="mso-next-textbox:#_x0000_s1056" inset="0,0,0,0">
                <w:txbxContent>
                  <w:p w14:paraId="78002591" w14:textId="77777777" w:rsidR="00916BCE" w:rsidRDefault="00916BCE">
                    <w:pPr>
                      <w:spacing w:line="157" w:lineRule="exact"/>
                      <w:rPr>
                        <w:rFonts w:ascii="Arial"/>
                        <w:sz w:val="14"/>
                      </w:rPr>
                    </w:pPr>
                    <w:r>
                      <w:rPr>
                        <w:rFonts w:ascii="Arial"/>
                        <w:color w:val="3F3F3F"/>
                        <w:sz w:val="14"/>
                      </w:rPr>
                      <w:t>7.70%</w:t>
                    </w:r>
                  </w:p>
                </w:txbxContent>
              </v:textbox>
            </v:shape>
            <v:shape id="_x0000_s1055" type="#_x0000_t202" style="position:absolute;left:4444;top:-485;width:418;height:157" filled="f" stroked="f">
              <v:textbox style="mso-next-textbox:#_x0000_s1055" inset="0,0,0,0">
                <w:txbxContent>
                  <w:p w14:paraId="0C96EB55" w14:textId="77777777" w:rsidR="00916BCE" w:rsidRDefault="00916BCE">
                    <w:pPr>
                      <w:spacing w:line="157" w:lineRule="exact"/>
                      <w:rPr>
                        <w:rFonts w:ascii="Arial"/>
                        <w:sz w:val="14"/>
                      </w:rPr>
                    </w:pPr>
                    <w:r>
                      <w:rPr>
                        <w:rFonts w:ascii="Arial"/>
                        <w:color w:val="3F3F3F"/>
                        <w:sz w:val="14"/>
                      </w:rPr>
                      <w:t>6.84%</w:t>
                    </w:r>
                  </w:p>
                </w:txbxContent>
              </v:textbox>
            </v:shape>
            <v:shape id="_x0000_s1054" type="#_x0000_t202" style="position:absolute;left:5238;top:-93;width:418;height:157" filled="f" stroked="f">
              <v:textbox style="mso-next-textbox:#_x0000_s1054" inset="0,0,0,0">
                <w:txbxContent>
                  <w:p w14:paraId="6006646C" w14:textId="77777777" w:rsidR="00916BCE" w:rsidRDefault="00916BCE">
                    <w:pPr>
                      <w:spacing w:line="157" w:lineRule="exact"/>
                      <w:rPr>
                        <w:rFonts w:ascii="Arial"/>
                        <w:sz w:val="14"/>
                      </w:rPr>
                    </w:pPr>
                    <w:r>
                      <w:rPr>
                        <w:rFonts w:ascii="Arial"/>
                        <w:color w:val="3F3F3F"/>
                        <w:sz w:val="14"/>
                      </w:rPr>
                      <w:t>5.80%</w:t>
                    </w:r>
                  </w:p>
                </w:txbxContent>
              </v:textbox>
            </v:shape>
            <w10:wrap anchorx="page"/>
          </v:group>
        </w:pict>
      </w:r>
      <w:r>
        <w:rPr>
          <w:rFonts w:ascii="Arial"/>
          <w:color w:val="3F3F3F"/>
          <w:sz w:val="14"/>
        </w:rPr>
        <w:t>5.62%</w:t>
      </w:r>
    </w:p>
    <w:p w14:paraId="3F2918E3" w14:textId="77777777" w:rsidR="00940CB9" w:rsidRDefault="00916BCE">
      <w:pPr>
        <w:pStyle w:val="BodyText"/>
        <w:spacing w:before="10"/>
        <w:rPr>
          <w:rFonts w:ascii="Arial"/>
          <w:sz w:val="18"/>
        </w:rPr>
      </w:pPr>
      <w:r>
        <w:br w:type="column"/>
      </w:r>
    </w:p>
    <w:p w14:paraId="26AC8812" w14:textId="77777777" w:rsidR="00940CB9" w:rsidRDefault="00916BCE">
      <w:pPr>
        <w:ind w:left="348"/>
        <w:rPr>
          <w:rFonts w:ascii="Arial"/>
          <w:sz w:val="14"/>
        </w:rPr>
      </w:pPr>
      <w:r>
        <w:pict w14:anchorId="75B6AB3D">
          <v:rect id="_x0000_s1052" style="position:absolute;left:0;text-align:left;margin-left:293.6pt;margin-top:7.7pt;width:30.95pt;height:118.65pt;z-index:251657728;mso-position-horizontal-relative:page" fillcolor="#123e75" stroked="f">
            <w10:wrap anchorx="page"/>
          </v:rect>
        </w:pict>
      </w:r>
      <w:r>
        <w:rPr>
          <w:rFonts w:ascii="Arial"/>
          <w:color w:val="3F3F3F"/>
          <w:sz w:val="14"/>
        </w:rPr>
        <w:t>5.29%</w:t>
      </w:r>
    </w:p>
    <w:p w14:paraId="43ECD894" w14:textId="77777777" w:rsidR="00940CB9" w:rsidRDefault="00940CB9">
      <w:pPr>
        <w:rPr>
          <w:rFonts w:ascii="Arial"/>
          <w:sz w:val="14"/>
        </w:rPr>
        <w:sectPr w:rsidR="00940CB9">
          <w:type w:val="continuous"/>
          <w:pgSz w:w="12240" w:h="15840"/>
          <w:pgMar w:top="660" w:right="520" w:bottom="280" w:left="700" w:header="720" w:footer="720" w:gutter="0"/>
          <w:cols w:num="2" w:space="720" w:equalWidth="0">
            <w:col w:w="5677" w:space="40"/>
            <w:col w:w="5303"/>
          </w:cols>
        </w:sectPr>
      </w:pPr>
    </w:p>
    <w:p w14:paraId="703D8EE3" w14:textId="77777777" w:rsidR="00940CB9" w:rsidRDefault="00940CB9">
      <w:pPr>
        <w:pStyle w:val="BodyText"/>
        <w:rPr>
          <w:rFonts w:ascii="Arial"/>
          <w:sz w:val="20"/>
        </w:rPr>
      </w:pPr>
    </w:p>
    <w:p w14:paraId="049F949A" w14:textId="77777777" w:rsidR="00940CB9" w:rsidRDefault="00940CB9">
      <w:pPr>
        <w:pStyle w:val="BodyText"/>
        <w:spacing w:before="6"/>
        <w:rPr>
          <w:rFonts w:ascii="Arial"/>
          <w:sz w:val="24"/>
        </w:rPr>
      </w:pPr>
    </w:p>
    <w:p w14:paraId="79148E6A" w14:textId="77777777" w:rsidR="00940CB9" w:rsidRDefault="00940CB9">
      <w:pPr>
        <w:rPr>
          <w:rFonts w:ascii="Arial"/>
          <w:sz w:val="24"/>
        </w:rPr>
        <w:sectPr w:rsidR="00940CB9">
          <w:type w:val="continuous"/>
          <w:pgSz w:w="12240" w:h="15840"/>
          <w:pgMar w:top="660" w:right="520" w:bottom="280" w:left="700" w:header="720" w:footer="720" w:gutter="0"/>
          <w:cols w:space="720"/>
        </w:sectPr>
      </w:pPr>
    </w:p>
    <w:p w14:paraId="24A87ABC" w14:textId="77777777" w:rsidR="00940CB9" w:rsidRDefault="00916BCE">
      <w:pPr>
        <w:spacing w:before="96"/>
        <w:jc w:val="right"/>
        <w:rPr>
          <w:rFonts w:ascii="Arial"/>
          <w:sz w:val="14"/>
        </w:rPr>
      </w:pPr>
      <w:r>
        <w:pict w14:anchorId="7BD439FE">
          <v:rect id="_x0000_s1051" style="position:absolute;left:0;text-align:left;margin-left:332.3pt;margin-top:-20.4pt;width:31pt;height:112.45pt;z-index:251652608;mso-position-horizontal-relative:page" fillcolor="#123e75" stroked="f">
            <w10:wrap anchorx="page"/>
          </v:rect>
        </w:pict>
      </w:r>
      <w:r>
        <w:rPr>
          <w:rFonts w:ascii="Arial"/>
          <w:color w:val="3F3F3F"/>
          <w:sz w:val="14"/>
        </w:rPr>
        <w:t>3.86%</w:t>
      </w:r>
    </w:p>
    <w:p w14:paraId="6E794C72" w14:textId="77777777" w:rsidR="00940CB9" w:rsidRDefault="00916BCE">
      <w:pPr>
        <w:pStyle w:val="BodyText"/>
        <w:spacing w:before="4"/>
        <w:rPr>
          <w:rFonts w:ascii="Arial"/>
          <w:sz w:val="18"/>
        </w:rPr>
      </w:pPr>
      <w:r>
        <w:br w:type="column"/>
      </w:r>
    </w:p>
    <w:p w14:paraId="3E769C90" w14:textId="77777777" w:rsidR="00940CB9" w:rsidRDefault="00916BCE">
      <w:pPr>
        <w:ind w:left="342"/>
        <w:rPr>
          <w:rFonts w:ascii="Arial"/>
          <w:sz w:val="14"/>
        </w:rPr>
      </w:pPr>
      <w:r>
        <w:pict w14:anchorId="17C1C8C6">
          <v:rect id="_x0000_s1050" style="position:absolute;left:0;text-align:left;margin-left:371.5pt;margin-top:5pt;width:30.95pt;height:75.9pt;z-index:251653632;mso-position-horizontal-relative:page" fillcolor="#123e75" stroked="f">
            <w10:wrap anchorx="page"/>
          </v:rect>
        </w:pict>
      </w:r>
      <w:r>
        <w:rPr>
          <w:rFonts w:ascii="Arial"/>
          <w:color w:val="3F3F3F"/>
          <w:sz w:val="14"/>
        </w:rPr>
        <w:t>3.78%</w:t>
      </w:r>
    </w:p>
    <w:p w14:paraId="6761108F" w14:textId="77777777" w:rsidR="00940CB9" w:rsidRDefault="00940CB9">
      <w:pPr>
        <w:rPr>
          <w:rFonts w:ascii="Arial"/>
          <w:sz w:val="14"/>
        </w:rPr>
        <w:sectPr w:rsidR="00940CB9">
          <w:type w:val="continuous"/>
          <w:pgSz w:w="12240" w:h="15840"/>
          <w:pgMar w:top="660" w:right="520" w:bottom="280" w:left="700" w:header="720" w:footer="720" w:gutter="0"/>
          <w:cols w:num="2" w:space="720" w:equalWidth="0">
            <w:col w:w="7240" w:space="40"/>
            <w:col w:w="3740"/>
          </w:cols>
        </w:sectPr>
      </w:pPr>
    </w:p>
    <w:p w14:paraId="11C52C66" w14:textId="77777777" w:rsidR="00940CB9" w:rsidRDefault="00940CB9">
      <w:pPr>
        <w:pStyle w:val="BodyText"/>
        <w:spacing w:before="5"/>
        <w:rPr>
          <w:rFonts w:ascii="Arial"/>
          <w:sz w:val="14"/>
        </w:rPr>
      </w:pPr>
    </w:p>
    <w:p w14:paraId="5444EE7D" w14:textId="77777777" w:rsidR="00940CB9" w:rsidRDefault="00916BCE">
      <w:pPr>
        <w:ind w:right="2221"/>
        <w:jc w:val="right"/>
        <w:rPr>
          <w:rFonts w:ascii="Arial"/>
          <w:sz w:val="14"/>
        </w:rPr>
      </w:pPr>
      <w:r>
        <w:pict w14:anchorId="00402562">
          <v:rect id="_x0000_s1049" style="position:absolute;left:0;text-align:left;margin-left:410.8pt;margin-top:-6.35pt;width:31pt;height:71.25pt;z-index:251654656;mso-position-horizontal-relative:page" fillcolor="#123e75" stroked="f">
            <w10:wrap anchorx="page"/>
          </v:rect>
        </w:pict>
      </w:r>
      <w:r>
        <w:rPr>
          <w:rFonts w:ascii="Arial"/>
          <w:color w:val="3F3F3F"/>
          <w:sz w:val="14"/>
        </w:rPr>
        <w:t>2.89%</w:t>
      </w:r>
    </w:p>
    <w:p w14:paraId="737E1C68" w14:textId="77777777" w:rsidR="00940CB9" w:rsidRDefault="00940CB9">
      <w:pPr>
        <w:pStyle w:val="BodyText"/>
        <w:spacing w:before="11"/>
        <w:rPr>
          <w:rFonts w:ascii="Arial"/>
          <w:sz w:val="24"/>
        </w:rPr>
      </w:pPr>
    </w:p>
    <w:p w14:paraId="4814AA4E" w14:textId="77777777" w:rsidR="00940CB9" w:rsidRDefault="00916BCE">
      <w:pPr>
        <w:spacing w:before="96"/>
        <w:ind w:right="1465"/>
        <w:jc w:val="right"/>
        <w:rPr>
          <w:rFonts w:ascii="Arial"/>
          <w:sz w:val="14"/>
        </w:rPr>
      </w:pPr>
      <w:r>
        <w:pict w14:anchorId="37E6BEB9">
          <v:rect id="_x0000_s1048" style="position:absolute;left:0;text-align:left;margin-left:449.5pt;margin-top:-11.95pt;width:30.95pt;height:54.85pt;z-index:251655680;mso-position-horizontal-relative:page" fillcolor="#123e75" stroked="f">
            <w10:wrap anchorx="page"/>
          </v:rect>
        </w:pict>
      </w:r>
      <w:r>
        <w:rPr>
          <w:rFonts w:ascii="Arial"/>
          <w:color w:val="3F3F3F"/>
          <w:sz w:val="14"/>
        </w:rPr>
        <w:t>1.25%</w:t>
      </w:r>
    </w:p>
    <w:p w14:paraId="5BD65B29" w14:textId="77777777" w:rsidR="00940CB9" w:rsidRDefault="00940CB9">
      <w:pPr>
        <w:pStyle w:val="BodyText"/>
        <w:spacing w:before="8"/>
        <w:rPr>
          <w:rFonts w:ascii="Arial"/>
          <w:sz w:val="14"/>
        </w:rPr>
      </w:pPr>
    </w:p>
    <w:p w14:paraId="49741227" w14:textId="77777777" w:rsidR="00940CB9" w:rsidRDefault="00916BCE">
      <w:pPr>
        <w:spacing w:before="1"/>
        <w:ind w:right="698"/>
        <w:jc w:val="right"/>
        <w:rPr>
          <w:rFonts w:ascii="Arial"/>
          <w:sz w:val="14"/>
        </w:rPr>
      </w:pPr>
      <w:r>
        <w:pict w14:anchorId="2A2F99CC">
          <v:rect id="_x0000_s1047" style="position:absolute;left:0;text-align:left;margin-left:487.5pt;margin-top:-3.1pt;width:31pt;height:24.4pt;z-index:251656704;mso-position-horizontal-relative:page" fillcolor="#123e75" stroked="f">
            <w10:wrap anchorx="page"/>
          </v:rect>
        </w:pict>
      </w:r>
      <w:r>
        <w:rPr>
          <w:rFonts w:ascii="Arial"/>
          <w:color w:val="3F3F3F"/>
          <w:sz w:val="14"/>
        </w:rPr>
        <w:t>-2.46%</w:t>
      </w:r>
    </w:p>
    <w:p w14:paraId="04E94F58" w14:textId="77777777" w:rsidR="00940CB9" w:rsidRDefault="00940CB9">
      <w:pPr>
        <w:pStyle w:val="BodyText"/>
        <w:spacing w:after="1"/>
        <w:rPr>
          <w:rFonts w:ascii="Arial"/>
          <w:sz w:val="9"/>
        </w:rPr>
      </w:pPr>
    </w:p>
    <w:p w14:paraId="05958909" w14:textId="77777777" w:rsidR="00940CB9" w:rsidRDefault="00916BCE">
      <w:pPr>
        <w:pStyle w:val="BodyText"/>
        <w:spacing w:line="150" w:lineRule="exact"/>
        <w:ind w:left="9860"/>
        <w:rPr>
          <w:rFonts w:ascii="Arial"/>
          <w:sz w:val="15"/>
        </w:rPr>
      </w:pPr>
      <w:r>
        <w:rPr>
          <w:rFonts w:ascii="Arial"/>
          <w:position w:val="-2"/>
          <w:sz w:val="15"/>
        </w:rPr>
      </w:r>
      <w:r>
        <w:rPr>
          <w:rFonts w:ascii="Arial"/>
          <w:position w:val="-2"/>
          <w:sz w:val="15"/>
        </w:rPr>
        <w:pict w14:anchorId="560D9D5F">
          <v:group id="_x0000_s1045" style="width:23.6pt;height:7.5pt;mso-position-horizontal-relative:char;mso-position-vertical-relative:line" coordsize="472,150">
            <v:rect id="_x0000_s1046" style="position:absolute;width:472;height:150" fillcolor="#8db8ec" stroked="f"/>
            <w10:anchorlock/>
          </v:group>
        </w:pict>
      </w:r>
    </w:p>
    <w:p w14:paraId="54B6DC3C" w14:textId="77777777" w:rsidR="00940CB9" w:rsidRDefault="00940CB9">
      <w:pPr>
        <w:spacing w:line="150" w:lineRule="exact"/>
        <w:rPr>
          <w:rFonts w:ascii="Arial"/>
          <w:sz w:val="15"/>
        </w:rPr>
        <w:sectPr w:rsidR="00940CB9">
          <w:type w:val="continuous"/>
          <w:pgSz w:w="12240" w:h="15840"/>
          <w:pgMar w:top="660" w:right="520" w:bottom="280" w:left="700" w:header="720" w:footer="720" w:gutter="0"/>
          <w:cols w:space="720"/>
        </w:sectPr>
      </w:pPr>
    </w:p>
    <w:p w14:paraId="062BCBF5" w14:textId="77777777" w:rsidR="00940CB9" w:rsidRDefault="00916BCE">
      <w:pPr>
        <w:tabs>
          <w:tab w:val="left" w:pos="1420"/>
        </w:tabs>
        <w:spacing w:before="104" w:line="139" w:lineRule="exact"/>
        <w:ind w:left="640"/>
        <w:rPr>
          <w:rFonts w:ascii="Arial"/>
          <w:sz w:val="16"/>
        </w:rPr>
      </w:pPr>
      <w:r>
        <w:rPr>
          <w:rFonts w:ascii="Arial"/>
          <w:color w:val="3F3F3F"/>
          <w:sz w:val="16"/>
        </w:rPr>
        <w:t>US</w:t>
      </w:r>
      <w:r>
        <w:rPr>
          <w:rFonts w:ascii="Arial"/>
          <w:color w:val="3F3F3F"/>
          <w:sz w:val="16"/>
        </w:rPr>
        <w:tab/>
      </w:r>
      <w:proofErr w:type="spellStart"/>
      <w:r>
        <w:rPr>
          <w:rFonts w:ascii="Arial"/>
          <w:color w:val="3F3F3F"/>
          <w:spacing w:val="-10"/>
          <w:sz w:val="16"/>
        </w:rPr>
        <w:t>US</w:t>
      </w:r>
      <w:proofErr w:type="spellEnd"/>
    </w:p>
    <w:p w14:paraId="593C2788" w14:textId="77777777" w:rsidR="00940CB9" w:rsidRDefault="00916BCE">
      <w:pPr>
        <w:tabs>
          <w:tab w:val="left" w:pos="1317"/>
        </w:tabs>
        <w:spacing w:before="82" w:line="162" w:lineRule="exact"/>
        <w:ind w:left="545"/>
        <w:rPr>
          <w:rFonts w:ascii="Arial"/>
          <w:sz w:val="16"/>
        </w:rPr>
      </w:pPr>
      <w:r>
        <w:br w:type="column"/>
      </w:r>
      <w:r>
        <w:rPr>
          <w:rFonts w:ascii="Arial"/>
          <w:color w:val="3F3F3F"/>
          <w:sz w:val="16"/>
        </w:rPr>
        <w:t>Real</w:t>
      </w:r>
      <w:r>
        <w:rPr>
          <w:rFonts w:ascii="Arial"/>
          <w:color w:val="3F3F3F"/>
          <w:sz w:val="16"/>
        </w:rPr>
        <w:tab/>
      </w:r>
      <w:r>
        <w:rPr>
          <w:rFonts w:ascii="Arial"/>
          <w:color w:val="3F3F3F"/>
          <w:spacing w:val="-10"/>
          <w:position w:val="-1"/>
          <w:sz w:val="16"/>
        </w:rPr>
        <w:t>US</w:t>
      </w:r>
    </w:p>
    <w:p w14:paraId="73C568B7" w14:textId="77777777" w:rsidR="00940CB9" w:rsidRDefault="00916BCE">
      <w:pPr>
        <w:spacing w:before="73" w:line="170" w:lineRule="exact"/>
        <w:ind w:left="437"/>
        <w:rPr>
          <w:rFonts w:ascii="Arial"/>
          <w:sz w:val="16"/>
        </w:rPr>
      </w:pPr>
      <w:r>
        <w:br w:type="column"/>
      </w:r>
      <w:r>
        <w:rPr>
          <w:rFonts w:ascii="Arial"/>
          <w:color w:val="3F3F3F"/>
          <w:sz w:val="16"/>
        </w:rPr>
        <w:t>Natural</w:t>
      </w:r>
    </w:p>
    <w:p w14:paraId="774F2C4A" w14:textId="77777777" w:rsidR="00940CB9" w:rsidRDefault="00916BCE">
      <w:pPr>
        <w:spacing w:before="82" w:line="162" w:lineRule="exact"/>
        <w:ind w:left="124"/>
        <w:rPr>
          <w:rFonts w:ascii="Arial"/>
          <w:sz w:val="16"/>
        </w:rPr>
      </w:pPr>
      <w:r>
        <w:br w:type="column"/>
      </w:r>
      <w:r>
        <w:rPr>
          <w:rFonts w:ascii="Arial"/>
          <w:color w:val="3F3F3F"/>
          <w:sz w:val="16"/>
        </w:rPr>
        <w:t>Developed 7Twelve</w:t>
      </w:r>
    </w:p>
    <w:p w14:paraId="3362FDCE" w14:textId="77777777" w:rsidR="00940CB9" w:rsidRDefault="00916BCE">
      <w:pPr>
        <w:spacing w:before="82" w:line="162" w:lineRule="exact"/>
        <w:ind w:left="84"/>
        <w:rPr>
          <w:rFonts w:ascii="Arial"/>
          <w:sz w:val="16"/>
        </w:rPr>
      </w:pPr>
      <w:r>
        <w:br w:type="column"/>
      </w:r>
      <w:r>
        <w:rPr>
          <w:rFonts w:ascii="Arial"/>
          <w:color w:val="3F3F3F"/>
          <w:sz w:val="16"/>
        </w:rPr>
        <w:t>Emerging</w:t>
      </w:r>
    </w:p>
    <w:p w14:paraId="77AFA977" w14:textId="77777777" w:rsidR="00940CB9" w:rsidRDefault="00916BCE">
      <w:pPr>
        <w:tabs>
          <w:tab w:val="left" w:pos="1001"/>
        </w:tabs>
        <w:spacing w:before="82" w:line="162" w:lineRule="exact"/>
        <w:ind w:left="80"/>
        <w:rPr>
          <w:rFonts w:ascii="Arial"/>
          <w:sz w:val="16"/>
        </w:rPr>
      </w:pPr>
      <w:r>
        <w:br w:type="column"/>
      </w:r>
      <w:r>
        <w:rPr>
          <w:rFonts w:ascii="Arial"/>
          <w:color w:val="3F3F3F"/>
          <w:sz w:val="16"/>
        </w:rPr>
        <w:t>US</w:t>
      </w:r>
      <w:r>
        <w:rPr>
          <w:rFonts w:ascii="Arial"/>
          <w:color w:val="3F3F3F"/>
          <w:spacing w:val="-2"/>
          <w:sz w:val="16"/>
        </w:rPr>
        <w:t xml:space="preserve"> </w:t>
      </w:r>
      <w:r>
        <w:rPr>
          <w:rFonts w:ascii="Arial"/>
          <w:color w:val="3F3F3F"/>
          <w:sz w:val="16"/>
        </w:rPr>
        <w:t>Bonds</w:t>
      </w:r>
      <w:r>
        <w:rPr>
          <w:rFonts w:ascii="Arial"/>
          <w:color w:val="3F3F3F"/>
          <w:sz w:val="16"/>
        </w:rPr>
        <w:tab/>
      </w:r>
      <w:r>
        <w:rPr>
          <w:rFonts w:ascii="Arial"/>
          <w:color w:val="3F3F3F"/>
          <w:spacing w:val="-5"/>
          <w:sz w:val="16"/>
        </w:rPr>
        <w:t>TIPS</w:t>
      </w:r>
    </w:p>
    <w:p w14:paraId="29052E12" w14:textId="77777777" w:rsidR="00940CB9" w:rsidRDefault="00916BCE">
      <w:pPr>
        <w:spacing w:before="82" w:line="162" w:lineRule="exact"/>
        <w:ind w:left="250"/>
        <w:rPr>
          <w:rFonts w:ascii="Arial"/>
          <w:sz w:val="16"/>
        </w:rPr>
      </w:pPr>
      <w:r>
        <w:br w:type="column"/>
      </w:r>
      <w:proofErr w:type="gramStart"/>
      <w:r>
        <w:rPr>
          <w:rFonts w:ascii="Arial"/>
          <w:color w:val="3F3F3F"/>
          <w:sz w:val="16"/>
        </w:rPr>
        <w:t>Non US</w:t>
      </w:r>
      <w:proofErr w:type="gramEnd"/>
    </w:p>
    <w:p w14:paraId="46C53B7C" w14:textId="77777777" w:rsidR="00940CB9" w:rsidRDefault="00916BCE">
      <w:pPr>
        <w:tabs>
          <w:tab w:val="left" w:pos="784"/>
        </w:tabs>
        <w:spacing w:before="78" w:line="165" w:lineRule="exact"/>
        <w:ind w:left="336"/>
        <w:rPr>
          <w:rFonts w:ascii="Arial"/>
          <w:sz w:val="16"/>
        </w:rPr>
      </w:pPr>
      <w:r>
        <w:br w:type="column"/>
      </w:r>
      <w:r>
        <w:rPr>
          <w:rFonts w:ascii="Arial"/>
          <w:color w:val="3F3F3F"/>
          <w:position w:val="2"/>
          <w:sz w:val="16"/>
        </w:rPr>
        <w:t>US</w:t>
      </w:r>
      <w:r>
        <w:rPr>
          <w:rFonts w:ascii="Arial"/>
          <w:color w:val="3F3F3F"/>
          <w:position w:val="2"/>
          <w:sz w:val="16"/>
        </w:rPr>
        <w:tab/>
      </w:r>
      <w:r>
        <w:rPr>
          <w:rFonts w:ascii="Arial"/>
          <w:color w:val="3F3F3F"/>
          <w:sz w:val="16"/>
        </w:rPr>
        <w:t>Commodities</w:t>
      </w:r>
    </w:p>
    <w:p w14:paraId="1787E0D0" w14:textId="77777777" w:rsidR="00940CB9" w:rsidRDefault="00940CB9">
      <w:pPr>
        <w:spacing w:line="165" w:lineRule="exact"/>
        <w:rPr>
          <w:rFonts w:ascii="Arial"/>
          <w:sz w:val="16"/>
        </w:rPr>
        <w:sectPr w:rsidR="00940CB9">
          <w:type w:val="continuous"/>
          <w:pgSz w:w="12240" w:h="15840"/>
          <w:pgMar w:top="660" w:right="520" w:bottom="280" w:left="700" w:header="720" w:footer="720" w:gutter="0"/>
          <w:cols w:num="8" w:space="720" w:equalWidth="0">
            <w:col w:w="1643" w:space="40"/>
            <w:col w:w="1540" w:space="39"/>
            <w:col w:w="954" w:space="40"/>
            <w:col w:w="1550" w:space="39"/>
            <w:col w:w="770" w:space="40"/>
            <w:col w:w="1358" w:space="39"/>
            <w:col w:w="811" w:space="40"/>
            <w:col w:w="2117"/>
          </w:cols>
        </w:sectPr>
      </w:pPr>
    </w:p>
    <w:p w14:paraId="52C83A18" w14:textId="77777777" w:rsidR="00940CB9" w:rsidRDefault="00916BCE">
      <w:pPr>
        <w:spacing w:before="52" w:line="249" w:lineRule="auto"/>
        <w:ind w:left="493" w:right="-19" w:firstLine="17"/>
        <w:rPr>
          <w:rFonts w:ascii="Arial"/>
          <w:sz w:val="16"/>
        </w:rPr>
      </w:pPr>
      <w:r>
        <w:rPr>
          <w:rFonts w:ascii="Arial"/>
          <w:color w:val="3F3F3F"/>
          <w:sz w:val="16"/>
        </w:rPr>
        <w:t>Stocks Midcap</w:t>
      </w:r>
    </w:p>
    <w:p w14:paraId="66697CD7" w14:textId="77777777" w:rsidR="00940CB9" w:rsidRDefault="00916BCE">
      <w:pPr>
        <w:spacing w:before="52" w:line="249" w:lineRule="auto"/>
        <w:ind w:left="144" w:right="-20" w:firstLine="97"/>
        <w:rPr>
          <w:rFonts w:ascii="Arial"/>
          <w:sz w:val="16"/>
        </w:rPr>
      </w:pPr>
      <w:r>
        <w:br w:type="column"/>
      </w:r>
      <w:r>
        <w:rPr>
          <w:rFonts w:ascii="Arial"/>
          <w:color w:val="3F3F3F"/>
          <w:sz w:val="16"/>
        </w:rPr>
        <w:t xml:space="preserve">Stocks </w:t>
      </w:r>
      <w:proofErr w:type="spellStart"/>
      <w:r>
        <w:rPr>
          <w:rFonts w:ascii="Arial"/>
          <w:color w:val="3F3F3F"/>
          <w:sz w:val="16"/>
        </w:rPr>
        <w:t>Smallcap</w:t>
      </w:r>
      <w:proofErr w:type="spellEnd"/>
    </w:p>
    <w:p w14:paraId="77E720F0" w14:textId="77777777" w:rsidR="00940CB9" w:rsidRDefault="00916BCE">
      <w:pPr>
        <w:spacing w:before="52"/>
        <w:ind w:left="281"/>
        <w:rPr>
          <w:rFonts w:ascii="Arial"/>
          <w:sz w:val="16"/>
        </w:rPr>
      </w:pPr>
      <w:r>
        <w:br w:type="column"/>
      </w:r>
      <w:r>
        <w:rPr>
          <w:rFonts w:ascii="Arial"/>
          <w:color w:val="3F3F3F"/>
          <w:sz w:val="16"/>
        </w:rPr>
        <w:t>Estate</w:t>
      </w:r>
    </w:p>
    <w:p w14:paraId="78E79969" w14:textId="77777777" w:rsidR="00940CB9" w:rsidRDefault="00916BCE">
      <w:pPr>
        <w:spacing w:before="54"/>
        <w:ind w:left="149"/>
        <w:jc w:val="center"/>
        <w:rPr>
          <w:rFonts w:ascii="Arial"/>
          <w:sz w:val="16"/>
        </w:rPr>
      </w:pPr>
      <w:r>
        <w:br w:type="column"/>
      </w:r>
      <w:r>
        <w:rPr>
          <w:rFonts w:ascii="Arial"/>
          <w:color w:val="3F3F3F"/>
          <w:sz w:val="16"/>
        </w:rPr>
        <w:t>Stocks</w:t>
      </w:r>
    </w:p>
    <w:p w14:paraId="67F545A8" w14:textId="77777777" w:rsidR="00940CB9" w:rsidRDefault="00916BCE">
      <w:pPr>
        <w:spacing w:before="6"/>
        <w:ind w:left="106"/>
        <w:jc w:val="center"/>
        <w:rPr>
          <w:rFonts w:ascii="Arial"/>
          <w:sz w:val="16"/>
        </w:rPr>
      </w:pPr>
      <w:proofErr w:type="spellStart"/>
      <w:r>
        <w:rPr>
          <w:rFonts w:ascii="Arial"/>
          <w:color w:val="3F3F3F"/>
          <w:spacing w:val="-1"/>
          <w:sz w:val="16"/>
        </w:rPr>
        <w:t>Largecap</w:t>
      </w:r>
      <w:proofErr w:type="spellEnd"/>
    </w:p>
    <w:p w14:paraId="477E2941" w14:textId="77777777" w:rsidR="00940CB9" w:rsidRDefault="00916BCE">
      <w:pPr>
        <w:spacing w:line="179" w:lineRule="exact"/>
        <w:ind w:left="110"/>
        <w:rPr>
          <w:rFonts w:ascii="Arial"/>
          <w:sz w:val="16"/>
        </w:rPr>
      </w:pPr>
      <w:r>
        <w:br w:type="column"/>
      </w:r>
      <w:r>
        <w:rPr>
          <w:rFonts w:ascii="Arial"/>
          <w:color w:val="3F3F3F"/>
          <w:sz w:val="16"/>
        </w:rPr>
        <w:t>Resources</w:t>
      </w:r>
    </w:p>
    <w:p w14:paraId="4E0179AE" w14:textId="77777777" w:rsidR="00940CB9" w:rsidRDefault="00916BCE">
      <w:pPr>
        <w:spacing w:line="179" w:lineRule="exact"/>
        <w:ind w:left="69"/>
        <w:rPr>
          <w:rFonts w:ascii="Arial"/>
          <w:sz w:val="16"/>
        </w:rPr>
      </w:pPr>
      <w:r>
        <w:br w:type="column"/>
      </w:r>
      <w:r>
        <w:rPr>
          <w:rFonts w:ascii="Arial"/>
          <w:color w:val="3F3F3F"/>
          <w:sz w:val="16"/>
        </w:rPr>
        <w:t>Markets</w:t>
      </w:r>
    </w:p>
    <w:p w14:paraId="29A5E499" w14:textId="77777777" w:rsidR="00940CB9" w:rsidRDefault="00916BCE">
      <w:pPr>
        <w:spacing w:before="30"/>
        <w:ind w:left="137"/>
        <w:rPr>
          <w:rFonts w:ascii="Arial"/>
          <w:sz w:val="16"/>
        </w:rPr>
      </w:pPr>
      <w:r>
        <w:br w:type="column"/>
      </w:r>
      <w:r>
        <w:rPr>
          <w:rFonts w:ascii="Arial"/>
          <w:color w:val="3F3F3F"/>
          <w:sz w:val="16"/>
        </w:rPr>
        <w:t>Strategy</w:t>
      </w:r>
    </w:p>
    <w:p w14:paraId="5C3F99FF" w14:textId="77777777" w:rsidR="00940CB9" w:rsidRDefault="00916BCE">
      <w:pPr>
        <w:spacing w:before="54"/>
        <w:ind w:left="141"/>
        <w:rPr>
          <w:rFonts w:ascii="Arial"/>
          <w:sz w:val="16"/>
        </w:rPr>
      </w:pPr>
      <w:r>
        <w:br w:type="column"/>
      </w:r>
      <w:r>
        <w:rPr>
          <w:rFonts w:ascii="Arial"/>
          <w:color w:val="3F3F3F"/>
          <w:sz w:val="16"/>
        </w:rPr>
        <w:t>Markets</w:t>
      </w:r>
    </w:p>
    <w:p w14:paraId="0F03B25E" w14:textId="77777777" w:rsidR="00940CB9" w:rsidRDefault="00916BCE">
      <w:pPr>
        <w:spacing w:before="37"/>
        <w:ind w:left="185"/>
        <w:rPr>
          <w:rFonts w:ascii="Arial"/>
          <w:sz w:val="16"/>
        </w:rPr>
      </w:pPr>
      <w:r>
        <w:rPr>
          <w:rFonts w:ascii="Arial"/>
          <w:color w:val="3F3F3F"/>
          <w:sz w:val="16"/>
        </w:rPr>
        <w:t>Stocks</w:t>
      </w:r>
    </w:p>
    <w:p w14:paraId="1BDE74C0" w14:textId="77777777" w:rsidR="00940CB9" w:rsidRDefault="00916BCE">
      <w:pPr>
        <w:spacing w:line="182" w:lineRule="exact"/>
        <w:ind w:left="493"/>
        <w:rPr>
          <w:rFonts w:ascii="Arial"/>
          <w:sz w:val="16"/>
        </w:rPr>
      </w:pPr>
      <w:r>
        <w:br w:type="column"/>
      </w:r>
      <w:r>
        <w:rPr>
          <w:rFonts w:ascii="Arial"/>
          <w:color w:val="3F3F3F"/>
          <w:sz w:val="16"/>
        </w:rPr>
        <w:t>Bonds</w:t>
      </w:r>
    </w:p>
    <w:p w14:paraId="4031B0DB" w14:textId="77777777" w:rsidR="00940CB9" w:rsidRDefault="00916BCE">
      <w:pPr>
        <w:spacing w:before="8" w:line="218" w:lineRule="auto"/>
        <w:ind w:left="273" w:right="1346" w:firstLine="40"/>
        <w:rPr>
          <w:rFonts w:ascii="Arial"/>
          <w:sz w:val="16"/>
        </w:rPr>
      </w:pPr>
      <w:r>
        <w:br w:type="column"/>
      </w:r>
      <w:r>
        <w:rPr>
          <w:rFonts w:ascii="Arial"/>
          <w:color w:val="3F3F3F"/>
          <w:sz w:val="16"/>
        </w:rPr>
        <w:t>Money Markets</w:t>
      </w:r>
    </w:p>
    <w:p w14:paraId="4D5AA9DC" w14:textId="77777777" w:rsidR="00940CB9" w:rsidRDefault="00940CB9">
      <w:pPr>
        <w:spacing w:line="218" w:lineRule="auto"/>
        <w:rPr>
          <w:rFonts w:ascii="Arial"/>
          <w:sz w:val="16"/>
        </w:rPr>
        <w:sectPr w:rsidR="00940CB9">
          <w:type w:val="continuous"/>
          <w:pgSz w:w="12240" w:h="15840"/>
          <w:pgMar w:top="660" w:right="520" w:bottom="280" w:left="700" w:header="720" w:footer="720" w:gutter="0"/>
          <w:cols w:num="10" w:space="720" w:equalWidth="0">
            <w:col w:w="1010" w:space="40"/>
            <w:col w:w="803" w:space="39"/>
            <w:col w:w="736" w:space="39"/>
            <w:col w:w="774" w:space="40"/>
            <w:col w:w="875" w:space="39"/>
            <w:col w:w="639" w:space="40"/>
            <w:col w:w="734" w:space="39"/>
            <w:col w:w="751" w:space="1227"/>
            <w:col w:w="948" w:space="39"/>
            <w:col w:w="2208"/>
          </w:cols>
        </w:sectPr>
      </w:pPr>
    </w:p>
    <w:p w14:paraId="2A3330C5" w14:textId="77777777" w:rsidR="00940CB9" w:rsidRDefault="00940CB9">
      <w:pPr>
        <w:pStyle w:val="BodyText"/>
        <w:rPr>
          <w:rFonts w:ascii="Arial"/>
          <w:sz w:val="19"/>
        </w:rPr>
      </w:pPr>
    </w:p>
    <w:p w14:paraId="08E2B2DD" w14:textId="77777777" w:rsidR="00940CB9" w:rsidRDefault="00916BCE">
      <w:pPr>
        <w:spacing w:before="96"/>
        <w:ind w:left="197"/>
        <w:rPr>
          <w:sz w:val="14"/>
        </w:rPr>
      </w:pPr>
      <w:r>
        <w:rPr>
          <w:color w:val="3F3F3F"/>
          <w:sz w:val="14"/>
        </w:rPr>
        <w:t>See disclosures on Page 25 for description of all indexes.</w:t>
      </w:r>
    </w:p>
    <w:p w14:paraId="7BF46BB9" w14:textId="77777777" w:rsidR="00940CB9" w:rsidRDefault="00940CB9">
      <w:pPr>
        <w:rPr>
          <w:sz w:val="14"/>
        </w:rPr>
        <w:sectPr w:rsidR="00940CB9">
          <w:type w:val="continuous"/>
          <w:pgSz w:w="12240" w:h="15840"/>
          <w:pgMar w:top="660" w:right="520" w:bottom="280" w:left="700" w:header="720" w:footer="720" w:gutter="0"/>
          <w:cols w:space="720"/>
        </w:sectPr>
      </w:pPr>
    </w:p>
    <w:p w14:paraId="6AD5952F" w14:textId="77777777" w:rsidR="00940CB9" w:rsidRDefault="00916BCE">
      <w:pPr>
        <w:spacing w:before="72"/>
        <w:ind w:left="304"/>
        <w:rPr>
          <w:sz w:val="16"/>
        </w:rPr>
      </w:pPr>
      <w:r>
        <w:rPr>
          <w:noProof/>
        </w:rPr>
        <w:lastRenderedPageBreak/>
        <w:drawing>
          <wp:anchor distT="0" distB="0" distL="0" distR="0" simplePos="0" relativeHeight="251643392" behindDoc="1" locked="0" layoutInCell="1" allowOverlap="1" wp14:anchorId="635B25F1" wp14:editId="4809D99F">
            <wp:simplePos x="0" y="0"/>
            <wp:positionH relativeFrom="page">
              <wp:posOffset>0</wp:posOffset>
            </wp:positionH>
            <wp:positionV relativeFrom="page">
              <wp:posOffset>0</wp:posOffset>
            </wp:positionV>
            <wp:extent cx="7772400" cy="1005839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25" cstate="print"/>
                    <a:stretch>
                      <a:fillRect/>
                    </a:stretch>
                  </pic:blipFill>
                  <pic:spPr>
                    <a:xfrm>
                      <a:off x="0" y="0"/>
                      <a:ext cx="7772400" cy="10058399"/>
                    </a:xfrm>
                    <a:prstGeom prst="rect">
                      <a:avLst/>
                    </a:prstGeom>
                  </pic:spPr>
                </pic:pic>
              </a:graphicData>
            </a:graphic>
          </wp:anchor>
        </w:drawing>
      </w:r>
      <w:r>
        <w:rPr>
          <w:color w:val="FFFFFF"/>
          <w:sz w:val="16"/>
        </w:rPr>
        <w:t>7Twelve Advisors |</w:t>
      </w:r>
      <w:r>
        <w:rPr>
          <w:color w:val="FFFFFF"/>
          <w:spacing w:val="-2"/>
          <w:sz w:val="16"/>
        </w:rPr>
        <w:t xml:space="preserve"> </w:t>
      </w:r>
      <w:r>
        <w:rPr>
          <w:color w:val="FFFFFF"/>
          <w:sz w:val="16"/>
        </w:rPr>
        <w:t>20</w:t>
      </w:r>
    </w:p>
    <w:p w14:paraId="1EC92B61" w14:textId="77777777" w:rsidR="00940CB9" w:rsidRDefault="00940CB9">
      <w:pPr>
        <w:pStyle w:val="BodyText"/>
        <w:rPr>
          <w:sz w:val="20"/>
        </w:rPr>
      </w:pPr>
    </w:p>
    <w:p w14:paraId="2691F318" w14:textId="77777777" w:rsidR="00940CB9" w:rsidRDefault="00940CB9">
      <w:pPr>
        <w:pStyle w:val="BodyText"/>
        <w:rPr>
          <w:sz w:val="20"/>
        </w:rPr>
      </w:pPr>
    </w:p>
    <w:p w14:paraId="4827A4CD" w14:textId="77777777" w:rsidR="00940CB9" w:rsidRDefault="00940CB9">
      <w:pPr>
        <w:pStyle w:val="BodyText"/>
        <w:rPr>
          <w:sz w:val="20"/>
        </w:rPr>
      </w:pPr>
    </w:p>
    <w:p w14:paraId="33EA3872" w14:textId="77777777" w:rsidR="00940CB9" w:rsidRDefault="00940CB9">
      <w:pPr>
        <w:pStyle w:val="BodyText"/>
        <w:rPr>
          <w:sz w:val="20"/>
        </w:rPr>
      </w:pPr>
    </w:p>
    <w:p w14:paraId="3B843D70" w14:textId="77777777" w:rsidR="00940CB9" w:rsidRDefault="00940CB9">
      <w:pPr>
        <w:pStyle w:val="BodyText"/>
        <w:rPr>
          <w:sz w:val="20"/>
        </w:rPr>
      </w:pPr>
    </w:p>
    <w:p w14:paraId="5B35CB3A" w14:textId="77777777" w:rsidR="00940CB9" w:rsidRDefault="00940CB9">
      <w:pPr>
        <w:pStyle w:val="BodyText"/>
        <w:rPr>
          <w:sz w:val="20"/>
        </w:rPr>
      </w:pPr>
    </w:p>
    <w:p w14:paraId="39C24C3C" w14:textId="77777777" w:rsidR="00940CB9" w:rsidRDefault="00940CB9">
      <w:pPr>
        <w:pStyle w:val="BodyText"/>
        <w:rPr>
          <w:sz w:val="20"/>
        </w:rPr>
      </w:pPr>
    </w:p>
    <w:p w14:paraId="6DF35D4E" w14:textId="77777777" w:rsidR="00940CB9" w:rsidRDefault="00940CB9">
      <w:pPr>
        <w:pStyle w:val="BodyText"/>
        <w:rPr>
          <w:sz w:val="20"/>
        </w:rPr>
      </w:pPr>
    </w:p>
    <w:p w14:paraId="2C4F6C6D" w14:textId="77777777" w:rsidR="00940CB9" w:rsidRDefault="00916BCE">
      <w:pPr>
        <w:pStyle w:val="Heading2"/>
        <w:spacing w:before="129" w:line="235" w:lineRule="auto"/>
        <w:ind w:left="288" w:right="4589"/>
      </w:pPr>
      <w:r>
        <w:rPr>
          <w:color w:val="FFFFFF"/>
          <w:spacing w:val="-16"/>
        </w:rPr>
        <w:t xml:space="preserve">“The </w:t>
      </w:r>
      <w:r>
        <w:rPr>
          <w:color w:val="FFFFFF"/>
          <w:spacing w:val="-32"/>
        </w:rPr>
        <w:t xml:space="preserve">7Twelve </w:t>
      </w:r>
      <w:r>
        <w:rPr>
          <w:color w:val="FFFFFF"/>
          <w:spacing w:val="-31"/>
        </w:rPr>
        <w:t xml:space="preserve">strategy </w:t>
      </w:r>
      <w:r>
        <w:rPr>
          <w:color w:val="FFFFFF"/>
          <w:spacing w:val="-32"/>
        </w:rPr>
        <w:t xml:space="preserve">integrates </w:t>
      </w:r>
      <w:r>
        <w:rPr>
          <w:color w:val="FFFFFF"/>
          <w:spacing w:val="-31"/>
        </w:rPr>
        <w:t xml:space="preserve">investment </w:t>
      </w:r>
      <w:r>
        <w:rPr>
          <w:color w:val="FFFFFF"/>
          <w:spacing w:val="-26"/>
        </w:rPr>
        <w:t xml:space="preserve">asset </w:t>
      </w:r>
      <w:r>
        <w:rPr>
          <w:color w:val="FFFFFF"/>
          <w:spacing w:val="-27"/>
        </w:rPr>
        <w:t xml:space="preserve">classes </w:t>
      </w:r>
      <w:r>
        <w:rPr>
          <w:color w:val="FFFFFF"/>
          <w:spacing w:val="-25"/>
        </w:rPr>
        <w:t xml:space="preserve">that may </w:t>
      </w:r>
      <w:r>
        <w:rPr>
          <w:color w:val="FFFFFF"/>
          <w:spacing w:val="-24"/>
        </w:rPr>
        <w:t xml:space="preserve">seem </w:t>
      </w:r>
      <w:r>
        <w:rPr>
          <w:color w:val="FFFFFF"/>
          <w:spacing w:val="-31"/>
        </w:rPr>
        <w:t xml:space="preserve">exotic. </w:t>
      </w:r>
      <w:r>
        <w:rPr>
          <w:color w:val="FFFFFF"/>
          <w:spacing w:val="-16"/>
        </w:rPr>
        <w:t xml:space="preserve">It is </w:t>
      </w:r>
      <w:r>
        <w:rPr>
          <w:color w:val="FFFFFF"/>
          <w:spacing w:val="-21"/>
        </w:rPr>
        <w:t xml:space="preserve">the </w:t>
      </w:r>
      <w:r>
        <w:rPr>
          <w:color w:val="FFFFFF"/>
          <w:spacing w:val="-30"/>
        </w:rPr>
        <w:t xml:space="preserve">diversity </w:t>
      </w:r>
      <w:r>
        <w:rPr>
          <w:color w:val="FFFFFF"/>
          <w:spacing w:val="-16"/>
        </w:rPr>
        <w:t xml:space="preserve">of </w:t>
      </w:r>
      <w:r>
        <w:rPr>
          <w:color w:val="FFFFFF"/>
          <w:spacing w:val="-21"/>
        </w:rPr>
        <w:t>the</w:t>
      </w:r>
      <w:r>
        <w:rPr>
          <w:color w:val="FFFFFF"/>
          <w:spacing w:val="-116"/>
        </w:rPr>
        <w:t xml:space="preserve"> </w:t>
      </w:r>
      <w:r>
        <w:rPr>
          <w:color w:val="FFFFFF"/>
          <w:spacing w:val="-30"/>
        </w:rPr>
        <w:t xml:space="preserve">ingredients </w:t>
      </w:r>
      <w:r>
        <w:rPr>
          <w:color w:val="FFFFFF"/>
          <w:spacing w:val="-25"/>
        </w:rPr>
        <w:t xml:space="preserve">that </w:t>
      </w:r>
      <w:r>
        <w:rPr>
          <w:color w:val="FFFFFF"/>
          <w:spacing w:val="-29"/>
        </w:rPr>
        <w:t xml:space="preserve">makes </w:t>
      </w:r>
      <w:r>
        <w:rPr>
          <w:color w:val="FFFFFF"/>
          <w:spacing w:val="-21"/>
        </w:rPr>
        <w:t xml:space="preserve">the </w:t>
      </w:r>
      <w:r>
        <w:rPr>
          <w:color w:val="FFFFFF"/>
          <w:spacing w:val="-25"/>
        </w:rPr>
        <w:t xml:space="preserve">salsa </w:t>
      </w:r>
      <w:r>
        <w:rPr>
          <w:color w:val="FFFFFF"/>
          <w:spacing w:val="-29"/>
        </w:rPr>
        <w:t xml:space="preserve">taste </w:t>
      </w:r>
      <w:r>
        <w:rPr>
          <w:color w:val="FFFFFF"/>
          <w:spacing w:val="-35"/>
        </w:rPr>
        <w:t>great.”</w:t>
      </w:r>
    </w:p>
    <w:p w14:paraId="7DFF6B6F" w14:textId="77777777" w:rsidR="00940CB9" w:rsidRDefault="00940CB9">
      <w:pPr>
        <w:pStyle w:val="BodyText"/>
        <w:spacing w:before="11"/>
        <w:rPr>
          <w:rFonts w:ascii="Calibri"/>
          <w:sz w:val="52"/>
        </w:rPr>
      </w:pPr>
    </w:p>
    <w:p w14:paraId="4AC9795C" w14:textId="77777777" w:rsidR="00940CB9" w:rsidRDefault="00916BCE">
      <w:pPr>
        <w:pStyle w:val="Heading5"/>
      </w:pPr>
      <w:r>
        <w:rPr>
          <w:color w:val="FFFFFF"/>
        </w:rPr>
        <w:t>Craig Israelsen</w:t>
      </w:r>
    </w:p>
    <w:p w14:paraId="2E4197F6" w14:textId="77777777" w:rsidR="00940CB9" w:rsidRDefault="00940CB9">
      <w:pPr>
        <w:sectPr w:rsidR="00940CB9">
          <w:pgSz w:w="12240" w:h="15840"/>
          <w:pgMar w:top="700" w:right="520" w:bottom="280" w:left="700" w:header="720" w:footer="720" w:gutter="0"/>
          <w:cols w:space="720"/>
        </w:sectPr>
      </w:pPr>
    </w:p>
    <w:p w14:paraId="256F9488" w14:textId="77777777" w:rsidR="00940CB9" w:rsidRDefault="00916BCE">
      <w:pPr>
        <w:spacing w:before="72"/>
        <w:ind w:left="304"/>
        <w:rPr>
          <w:sz w:val="16"/>
        </w:rPr>
      </w:pPr>
      <w:r>
        <w:rPr>
          <w:color w:val="7E7E7E"/>
          <w:sz w:val="16"/>
        </w:rPr>
        <w:lastRenderedPageBreak/>
        <w:t>7Twelve Advisors | 21</w:t>
      </w:r>
    </w:p>
    <w:p w14:paraId="44A1E8EB" w14:textId="77777777" w:rsidR="00940CB9" w:rsidRDefault="00940CB9">
      <w:pPr>
        <w:pStyle w:val="BodyText"/>
        <w:spacing w:before="9"/>
        <w:rPr>
          <w:sz w:val="28"/>
        </w:rPr>
      </w:pPr>
    </w:p>
    <w:p w14:paraId="12714C1A" w14:textId="77777777" w:rsidR="00940CB9" w:rsidRDefault="00916BCE">
      <w:pPr>
        <w:pStyle w:val="Heading2"/>
        <w:spacing w:line="775" w:lineRule="exact"/>
      </w:pPr>
      <w:r>
        <w:rPr>
          <w:color w:val="7E7E7E"/>
        </w:rPr>
        <w:t xml:space="preserve">A </w:t>
      </w:r>
      <w:r>
        <w:rPr>
          <w:color w:val="7E7E7E"/>
          <w:spacing w:val="-38"/>
        </w:rPr>
        <w:t>Tool</w:t>
      </w:r>
      <w:r>
        <w:rPr>
          <w:color w:val="7E7E7E"/>
          <w:spacing w:val="-119"/>
        </w:rPr>
        <w:t xml:space="preserve"> </w:t>
      </w:r>
      <w:r>
        <w:rPr>
          <w:color w:val="7E7E7E"/>
          <w:spacing w:val="-25"/>
        </w:rPr>
        <w:t>for</w:t>
      </w:r>
    </w:p>
    <w:p w14:paraId="1F8134EC" w14:textId="77777777" w:rsidR="00940CB9" w:rsidRDefault="00916BCE">
      <w:pPr>
        <w:spacing w:line="775" w:lineRule="exact"/>
        <w:ind w:left="228"/>
        <w:rPr>
          <w:rFonts w:ascii="Calibri"/>
          <w:sz w:val="64"/>
        </w:rPr>
      </w:pPr>
      <w:r>
        <w:rPr>
          <w:rFonts w:ascii="Calibri"/>
          <w:color w:val="7E7E7E"/>
          <w:sz w:val="64"/>
        </w:rPr>
        <w:t>Retirement Distribution</w:t>
      </w:r>
    </w:p>
    <w:p w14:paraId="3AD81368" w14:textId="77777777" w:rsidR="00940CB9" w:rsidRDefault="00940CB9">
      <w:pPr>
        <w:pStyle w:val="BodyText"/>
        <w:rPr>
          <w:rFonts w:ascii="Calibri"/>
          <w:sz w:val="20"/>
        </w:rPr>
      </w:pPr>
    </w:p>
    <w:p w14:paraId="0E6D562D" w14:textId="77777777" w:rsidR="00940CB9" w:rsidRDefault="00940CB9">
      <w:pPr>
        <w:pStyle w:val="BodyText"/>
        <w:rPr>
          <w:rFonts w:ascii="Calibri"/>
          <w:sz w:val="20"/>
        </w:rPr>
      </w:pPr>
    </w:p>
    <w:p w14:paraId="138FA436" w14:textId="77777777" w:rsidR="00940CB9" w:rsidRDefault="00940CB9">
      <w:pPr>
        <w:pStyle w:val="BodyText"/>
        <w:rPr>
          <w:rFonts w:ascii="Calibri"/>
          <w:sz w:val="20"/>
        </w:rPr>
      </w:pPr>
    </w:p>
    <w:p w14:paraId="089B7760" w14:textId="77777777" w:rsidR="00940CB9" w:rsidRDefault="00940CB9">
      <w:pPr>
        <w:pStyle w:val="BodyText"/>
        <w:rPr>
          <w:rFonts w:ascii="Calibri"/>
          <w:sz w:val="20"/>
        </w:rPr>
      </w:pPr>
    </w:p>
    <w:p w14:paraId="4F3F437D" w14:textId="77777777" w:rsidR="00940CB9" w:rsidRDefault="00940CB9">
      <w:pPr>
        <w:pStyle w:val="BodyText"/>
        <w:rPr>
          <w:rFonts w:ascii="Calibri"/>
          <w:sz w:val="20"/>
        </w:rPr>
      </w:pPr>
    </w:p>
    <w:p w14:paraId="490CF34B" w14:textId="77777777" w:rsidR="00940CB9" w:rsidRDefault="00940CB9">
      <w:pPr>
        <w:pStyle w:val="BodyText"/>
        <w:rPr>
          <w:rFonts w:ascii="Calibri"/>
          <w:sz w:val="20"/>
        </w:rPr>
      </w:pPr>
    </w:p>
    <w:p w14:paraId="10DE58C5" w14:textId="77777777" w:rsidR="00940CB9" w:rsidRDefault="00940CB9">
      <w:pPr>
        <w:pStyle w:val="BodyText"/>
        <w:rPr>
          <w:rFonts w:ascii="Calibri"/>
          <w:sz w:val="20"/>
        </w:rPr>
      </w:pPr>
    </w:p>
    <w:p w14:paraId="3D002CD9" w14:textId="77777777" w:rsidR="00940CB9" w:rsidRDefault="00940CB9">
      <w:pPr>
        <w:pStyle w:val="BodyText"/>
        <w:rPr>
          <w:rFonts w:ascii="Calibri"/>
          <w:sz w:val="20"/>
        </w:rPr>
      </w:pPr>
    </w:p>
    <w:p w14:paraId="4AC54BE9" w14:textId="77777777" w:rsidR="00940CB9" w:rsidRDefault="00940CB9">
      <w:pPr>
        <w:pStyle w:val="BodyText"/>
        <w:rPr>
          <w:rFonts w:ascii="Calibri"/>
          <w:sz w:val="20"/>
        </w:rPr>
      </w:pPr>
    </w:p>
    <w:p w14:paraId="0DFE03A3" w14:textId="77777777" w:rsidR="00940CB9" w:rsidRDefault="00940CB9">
      <w:pPr>
        <w:pStyle w:val="BodyText"/>
        <w:rPr>
          <w:rFonts w:ascii="Calibri"/>
          <w:sz w:val="20"/>
        </w:rPr>
      </w:pPr>
    </w:p>
    <w:p w14:paraId="64DE3D75" w14:textId="77777777" w:rsidR="00940CB9" w:rsidRDefault="00940CB9">
      <w:pPr>
        <w:pStyle w:val="BodyText"/>
        <w:rPr>
          <w:rFonts w:ascii="Calibri"/>
          <w:sz w:val="20"/>
        </w:rPr>
      </w:pPr>
    </w:p>
    <w:p w14:paraId="3CE8A904" w14:textId="77777777" w:rsidR="00940CB9" w:rsidRDefault="00940CB9">
      <w:pPr>
        <w:pStyle w:val="BodyText"/>
        <w:rPr>
          <w:rFonts w:ascii="Calibri"/>
          <w:sz w:val="20"/>
        </w:rPr>
      </w:pPr>
    </w:p>
    <w:p w14:paraId="44A8CD6D" w14:textId="77777777" w:rsidR="00940CB9" w:rsidRDefault="00916BCE">
      <w:pPr>
        <w:pStyle w:val="BodyText"/>
        <w:spacing w:before="9"/>
        <w:rPr>
          <w:rFonts w:ascii="Calibri"/>
          <w:sz w:val="25"/>
        </w:rPr>
      </w:pPr>
      <w:r>
        <w:pict w14:anchorId="2CE002EB">
          <v:line id="_x0000_s1044" style="position:absolute;z-index:251647488;mso-wrap-distance-left:0;mso-wrap-distance-right:0;mso-position-horizontal-relative:page" from="44.2pt,18.25pt" to="574.5pt,18.25pt" strokecolor="#7d7d7d" strokeweight=".40006mm">
            <w10:wrap type="topAndBottom" anchorx="page"/>
          </v:line>
        </w:pict>
      </w:r>
    </w:p>
    <w:p w14:paraId="1ADDB9AC" w14:textId="77777777" w:rsidR="00940CB9" w:rsidRDefault="00940CB9">
      <w:pPr>
        <w:pStyle w:val="BodyText"/>
        <w:rPr>
          <w:rFonts w:ascii="Calibri"/>
          <w:sz w:val="20"/>
        </w:rPr>
      </w:pPr>
    </w:p>
    <w:p w14:paraId="4728C49D" w14:textId="77777777" w:rsidR="00940CB9" w:rsidRDefault="00940CB9">
      <w:pPr>
        <w:pStyle w:val="BodyText"/>
        <w:rPr>
          <w:rFonts w:ascii="Calibri"/>
          <w:sz w:val="20"/>
        </w:rPr>
      </w:pPr>
    </w:p>
    <w:p w14:paraId="020B9FAB" w14:textId="77777777" w:rsidR="00940CB9" w:rsidRDefault="00940CB9">
      <w:pPr>
        <w:pStyle w:val="BodyText"/>
        <w:spacing w:before="7"/>
        <w:rPr>
          <w:rFonts w:ascii="Calibri"/>
          <w:sz w:val="16"/>
        </w:rPr>
      </w:pPr>
    </w:p>
    <w:p w14:paraId="12F9146D" w14:textId="77777777" w:rsidR="00940CB9" w:rsidRDefault="00916BCE">
      <w:pPr>
        <w:spacing w:before="92"/>
        <w:ind w:left="106"/>
        <w:rPr>
          <w:b/>
          <w:sz w:val="26"/>
        </w:rPr>
      </w:pPr>
      <w:r>
        <w:rPr>
          <w:b/>
          <w:color w:val="7E7E7E"/>
          <w:sz w:val="26"/>
        </w:rPr>
        <w:t>HOW MIGHT 7TWELVE PERFORM DURING RETIREMENT?</w:t>
      </w:r>
    </w:p>
    <w:p w14:paraId="78916101" w14:textId="77777777" w:rsidR="00940CB9" w:rsidRDefault="00940CB9">
      <w:pPr>
        <w:pStyle w:val="BodyText"/>
        <w:rPr>
          <w:b/>
          <w:sz w:val="20"/>
        </w:rPr>
      </w:pPr>
    </w:p>
    <w:p w14:paraId="7C43582C" w14:textId="77777777" w:rsidR="00940CB9" w:rsidRDefault="00940CB9">
      <w:pPr>
        <w:pStyle w:val="BodyText"/>
        <w:spacing w:before="3"/>
        <w:rPr>
          <w:b/>
          <w:sz w:val="18"/>
        </w:rPr>
      </w:pPr>
    </w:p>
    <w:p w14:paraId="3E9A9715" w14:textId="77777777" w:rsidR="00940CB9" w:rsidRDefault="00940CB9">
      <w:pPr>
        <w:rPr>
          <w:sz w:val="18"/>
        </w:rPr>
        <w:sectPr w:rsidR="00940CB9">
          <w:pgSz w:w="12240" w:h="15840"/>
          <w:pgMar w:top="700" w:right="520" w:bottom="0" w:left="700" w:header="720" w:footer="720" w:gutter="0"/>
          <w:cols w:space="720"/>
        </w:sectPr>
      </w:pPr>
    </w:p>
    <w:p w14:paraId="4BA2C749" w14:textId="77777777" w:rsidR="00940CB9" w:rsidRDefault="00916BCE">
      <w:pPr>
        <w:pStyle w:val="BodyText"/>
        <w:spacing w:before="256" w:line="211" w:lineRule="auto"/>
        <w:ind w:left="117" w:right="24"/>
      </w:pPr>
      <w:r>
        <w:rPr>
          <w:color w:val="3F3F3F"/>
        </w:rPr>
        <w:t>How might the 7Twelve strategy perform when investors take a monthly retirement check from their account?</w:t>
      </w:r>
    </w:p>
    <w:p w14:paraId="3EC42060" w14:textId="77777777" w:rsidR="00940CB9" w:rsidRDefault="00940CB9">
      <w:pPr>
        <w:pStyle w:val="BodyText"/>
        <w:spacing w:before="9"/>
        <w:rPr>
          <w:sz w:val="23"/>
        </w:rPr>
      </w:pPr>
    </w:p>
    <w:p w14:paraId="051AC916" w14:textId="77777777" w:rsidR="00940CB9" w:rsidRDefault="00916BCE">
      <w:pPr>
        <w:pStyle w:val="BodyText"/>
        <w:spacing w:line="211" w:lineRule="auto"/>
        <w:ind w:left="117" w:right="45"/>
      </w:pPr>
      <w:r>
        <w:rPr>
          <w:color w:val="3F3F3F"/>
        </w:rPr>
        <w:t>For example, for the 20 years ended 2018, we compared the S&amp;P 500 Index, a 60/40 balanced index, and the diversified strategy indexes, using a 5% annual withdrawal each December. Results are highlighted in the table below.</w:t>
      </w:r>
    </w:p>
    <w:p w14:paraId="6FA10C08" w14:textId="77777777" w:rsidR="00940CB9" w:rsidRDefault="00916BCE">
      <w:pPr>
        <w:pStyle w:val="BodyText"/>
        <w:spacing w:before="128" w:line="211" w:lineRule="auto"/>
        <w:ind w:left="270" w:right="2928"/>
      </w:pPr>
      <w:r>
        <w:br w:type="column"/>
      </w:r>
      <w:r>
        <w:rPr>
          <w:color w:val="3F3F3F"/>
        </w:rPr>
        <w:t>$100,000 Investment 12/31/1998, 5.00% Annual Year-end Withdrawals</w:t>
      </w:r>
    </w:p>
    <w:p w14:paraId="22509ED4" w14:textId="77777777" w:rsidR="00940CB9" w:rsidRDefault="00940CB9">
      <w:pPr>
        <w:pStyle w:val="BodyText"/>
        <w:spacing w:before="3"/>
        <w:rPr>
          <w:sz w:val="21"/>
        </w:rPr>
      </w:pPr>
    </w:p>
    <w:tbl>
      <w:tblPr>
        <w:tblW w:w="0" w:type="auto"/>
        <w:tblInd w:w="116" w:type="dxa"/>
        <w:tblBorders>
          <w:top w:val="single" w:sz="8" w:space="0" w:color="F6F0E7"/>
          <w:left w:val="single" w:sz="8" w:space="0" w:color="F6F0E7"/>
          <w:bottom w:val="single" w:sz="8" w:space="0" w:color="F6F0E7"/>
          <w:right w:val="single" w:sz="8" w:space="0" w:color="F6F0E7"/>
          <w:insideH w:val="single" w:sz="8" w:space="0" w:color="F6F0E7"/>
          <w:insideV w:val="single" w:sz="8" w:space="0" w:color="F6F0E7"/>
        </w:tblBorders>
        <w:tblLayout w:type="fixed"/>
        <w:tblCellMar>
          <w:left w:w="0" w:type="dxa"/>
          <w:right w:w="0" w:type="dxa"/>
        </w:tblCellMar>
        <w:tblLook w:val="01E0" w:firstRow="1" w:lastRow="1" w:firstColumn="1" w:lastColumn="1" w:noHBand="0" w:noVBand="0"/>
      </w:tblPr>
      <w:tblGrid>
        <w:gridCol w:w="1800"/>
        <w:gridCol w:w="1773"/>
        <w:gridCol w:w="1773"/>
        <w:gridCol w:w="1651"/>
      </w:tblGrid>
      <w:tr w:rsidR="00940CB9" w14:paraId="33529D79" w14:textId="77777777">
        <w:trPr>
          <w:trHeight w:val="624"/>
        </w:trPr>
        <w:tc>
          <w:tcPr>
            <w:tcW w:w="1800" w:type="dxa"/>
            <w:tcBorders>
              <w:right w:val="single" w:sz="8" w:space="0" w:color="FFFFFF"/>
            </w:tcBorders>
            <w:shd w:val="clear" w:color="auto" w:fill="000000"/>
          </w:tcPr>
          <w:p w14:paraId="09E9EDEE" w14:textId="77777777" w:rsidR="00940CB9" w:rsidRDefault="00916BCE">
            <w:pPr>
              <w:pStyle w:val="TableParagraph"/>
              <w:spacing w:before="164"/>
              <w:ind w:left="168" w:right="148"/>
              <w:jc w:val="center"/>
              <w:rPr>
                <w:sz w:val="24"/>
              </w:rPr>
            </w:pPr>
            <w:r>
              <w:rPr>
                <w:color w:val="FFFFFF"/>
                <w:sz w:val="24"/>
              </w:rPr>
              <w:t>Indexes</w:t>
            </w:r>
          </w:p>
        </w:tc>
        <w:tc>
          <w:tcPr>
            <w:tcW w:w="1773" w:type="dxa"/>
            <w:tcBorders>
              <w:left w:val="single" w:sz="8" w:space="0" w:color="FFFFFF"/>
              <w:right w:val="single" w:sz="8" w:space="0" w:color="FFFFFF"/>
            </w:tcBorders>
            <w:shd w:val="clear" w:color="auto" w:fill="000000"/>
          </w:tcPr>
          <w:p w14:paraId="6E597ECD" w14:textId="77777777" w:rsidR="00940CB9" w:rsidRDefault="00916BCE">
            <w:pPr>
              <w:pStyle w:val="TableParagraph"/>
              <w:spacing w:before="20" w:line="290" w:lineRule="exact"/>
              <w:ind w:left="426" w:right="406"/>
              <w:jc w:val="center"/>
              <w:rPr>
                <w:sz w:val="24"/>
              </w:rPr>
            </w:pPr>
            <w:r>
              <w:rPr>
                <w:color w:val="FFFFFF"/>
                <w:sz w:val="24"/>
              </w:rPr>
              <w:t>S&amp;P 500</w:t>
            </w:r>
          </w:p>
          <w:p w14:paraId="7A627947" w14:textId="77777777" w:rsidR="00940CB9" w:rsidRDefault="00916BCE">
            <w:pPr>
              <w:pStyle w:val="TableParagraph"/>
              <w:spacing w:before="0" w:line="290" w:lineRule="exact"/>
              <w:ind w:left="427" w:right="406"/>
              <w:jc w:val="center"/>
              <w:rPr>
                <w:sz w:val="24"/>
              </w:rPr>
            </w:pPr>
            <w:r>
              <w:rPr>
                <w:color w:val="FFFFFF"/>
                <w:sz w:val="24"/>
              </w:rPr>
              <w:t>Index</w:t>
            </w:r>
          </w:p>
        </w:tc>
        <w:tc>
          <w:tcPr>
            <w:tcW w:w="1773" w:type="dxa"/>
            <w:tcBorders>
              <w:left w:val="single" w:sz="8" w:space="0" w:color="FFFFFF"/>
            </w:tcBorders>
            <w:shd w:val="clear" w:color="auto" w:fill="000000"/>
          </w:tcPr>
          <w:p w14:paraId="2ED38DE8" w14:textId="77777777" w:rsidR="00940CB9" w:rsidRDefault="00916BCE">
            <w:pPr>
              <w:pStyle w:val="TableParagraph"/>
              <w:spacing w:before="20" w:line="290" w:lineRule="exact"/>
              <w:ind w:left="427" w:right="406"/>
              <w:jc w:val="center"/>
              <w:rPr>
                <w:sz w:val="24"/>
              </w:rPr>
            </w:pPr>
            <w:r>
              <w:rPr>
                <w:color w:val="FFFFFF"/>
                <w:sz w:val="24"/>
              </w:rPr>
              <w:t>60/40</w:t>
            </w:r>
          </w:p>
          <w:p w14:paraId="04F7D387" w14:textId="77777777" w:rsidR="00940CB9" w:rsidRDefault="00916BCE">
            <w:pPr>
              <w:pStyle w:val="TableParagraph"/>
              <w:spacing w:before="0" w:line="290" w:lineRule="exact"/>
              <w:ind w:left="428" w:right="406"/>
              <w:jc w:val="center"/>
              <w:rPr>
                <w:sz w:val="24"/>
              </w:rPr>
            </w:pPr>
            <w:r>
              <w:rPr>
                <w:color w:val="FFFFFF"/>
                <w:sz w:val="24"/>
              </w:rPr>
              <w:t>Balanced</w:t>
            </w:r>
          </w:p>
        </w:tc>
        <w:tc>
          <w:tcPr>
            <w:tcW w:w="1651" w:type="dxa"/>
            <w:shd w:val="clear" w:color="auto" w:fill="000000"/>
          </w:tcPr>
          <w:p w14:paraId="327A9824" w14:textId="77777777" w:rsidR="00940CB9" w:rsidRDefault="00916BCE">
            <w:pPr>
              <w:pStyle w:val="TableParagraph"/>
              <w:spacing w:before="20" w:line="290" w:lineRule="exact"/>
              <w:ind w:left="334"/>
              <w:rPr>
                <w:sz w:val="24"/>
              </w:rPr>
            </w:pPr>
            <w:r>
              <w:rPr>
                <w:color w:val="FFFFFF"/>
                <w:sz w:val="24"/>
              </w:rPr>
              <w:t>Diversified</w:t>
            </w:r>
          </w:p>
          <w:p w14:paraId="242B7C77" w14:textId="77777777" w:rsidR="00940CB9" w:rsidRDefault="00916BCE">
            <w:pPr>
              <w:pStyle w:val="TableParagraph"/>
              <w:spacing w:before="0" w:line="290" w:lineRule="exact"/>
              <w:ind w:left="432"/>
              <w:rPr>
                <w:sz w:val="24"/>
              </w:rPr>
            </w:pPr>
            <w:r>
              <w:rPr>
                <w:color w:val="FFFFFF"/>
                <w:sz w:val="24"/>
              </w:rPr>
              <w:t>Strategy</w:t>
            </w:r>
          </w:p>
        </w:tc>
      </w:tr>
      <w:tr w:rsidR="00940CB9" w14:paraId="7481D9E1" w14:textId="77777777">
        <w:trPr>
          <w:trHeight w:val="570"/>
        </w:trPr>
        <w:tc>
          <w:tcPr>
            <w:tcW w:w="1800" w:type="dxa"/>
            <w:tcBorders>
              <w:right w:val="single" w:sz="8" w:space="0" w:color="FFFFFF"/>
            </w:tcBorders>
            <w:shd w:val="clear" w:color="auto" w:fill="BEBEBE"/>
          </w:tcPr>
          <w:p w14:paraId="0370064C" w14:textId="77777777" w:rsidR="00940CB9" w:rsidRDefault="00940CB9">
            <w:pPr>
              <w:pStyle w:val="TableParagraph"/>
              <w:spacing w:before="11"/>
              <w:rPr>
                <w:rFonts w:ascii="Ebrima"/>
                <w:sz w:val="12"/>
              </w:rPr>
            </w:pPr>
          </w:p>
          <w:p w14:paraId="7BAE5531" w14:textId="77777777" w:rsidR="00940CB9" w:rsidRDefault="00916BCE">
            <w:pPr>
              <w:pStyle w:val="TableParagraph"/>
              <w:spacing w:before="1"/>
              <w:ind w:left="168" w:right="147"/>
              <w:jc w:val="center"/>
              <w:rPr>
                <w:sz w:val="18"/>
              </w:rPr>
            </w:pPr>
            <w:r>
              <w:rPr>
                <w:sz w:val="18"/>
              </w:rPr>
              <w:t>Distributions</w:t>
            </w:r>
          </w:p>
        </w:tc>
        <w:tc>
          <w:tcPr>
            <w:tcW w:w="1773" w:type="dxa"/>
            <w:tcBorders>
              <w:left w:val="single" w:sz="8" w:space="0" w:color="FFFFFF"/>
              <w:right w:val="single" w:sz="8" w:space="0" w:color="FFFFFF"/>
            </w:tcBorders>
            <w:shd w:val="clear" w:color="auto" w:fill="BEBEBE"/>
          </w:tcPr>
          <w:p w14:paraId="6A0732DB" w14:textId="77777777" w:rsidR="00940CB9" w:rsidRDefault="00916BCE">
            <w:pPr>
              <w:pStyle w:val="TableParagraph"/>
              <w:spacing w:before="138"/>
              <w:ind w:left="432"/>
              <w:rPr>
                <w:sz w:val="24"/>
              </w:rPr>
            </w:pPr>
            <w:r>
              <w:rPr>
                <w:sz w:val="24"/>
              </w:rPr>
              <w:t>$223,985</w:t>
            </w:r>
          </w:p>
        </w:tc>
        <w:tc>
          <w:tcPr>
            <w:tcW w:w="1773" w:type="dxa"/>
            <w:tcBorders>
              <w:left w:val="single" w:sz="8" w:space="0" w:color="FFFFFF"/>
            </w:tcBorders>
            <w:shd w:val="clear" w:color="auto" w:fill="BEBEBE"/>
          </w:tcPr>
          <w:p w14:paraId="3136F7B7" w14:textId="77777777" w:rsidR="00940CB9" w:rsidRDefault="00916BCE">
            <w:pPr>
              <w:pStyle w:val="TableParagraph"/>
              <w:spacing w:before="138"/>
              <w:ind w:right="345"/>
              <w:jc w:val="right"/>
              <w:rPr>
                <w:sz w:val="24"/>
              </w:rPr>
            </w:pPr>
            <w:r>
              <w:rPr>
                <w:sz w:val="24"/>
              </w:rPr>
              <w:t>$251,967</w:t>
            </w:r>
          </w:p>
        </w:tc>
        <w:tc>
          <w:tcPr>
            <w:tcW w:w="1651" w:type="dxa"/>
            <w:shd w:val="clear" w:color="auto" w:fill="BEBEBE"/>
          </w:tcPr>
          <w:p w14:paraId="24CA007F" w14:textId="77777777" w:rsidR="00940CB9" w:rsidRDefault="00916BCE">
            <w:pPr>
              <w:pStyle w:val="TableParagraph"/>
              <w:spacing w:before="138"/>
              <w:ind w:left="351" w:right="328"/>
              <w:jc w:val="center"/>
              <w:rPr>
                <w:sz w:val="24"/>
              </w:rPr>
            </w:pPr>
            <w:r>
              <w:rPr>
                <w:sz w:val="24"/>
              </w:rPr>
              <w:t>$335,199</w:t>
            </w:r>
          </w:p>
        </w:tc>
      </w:tr>
      <w:tr w:rsidR="00940CB9" w14:paraId="28EE27F6" w14:textId="77777777">
        <w:trPr>
          <w:trHeight w:val="570"/>
        </w:trPr>
        <w:tc>
          <w:tcPr>
            <w:tcW w:w="1800" w:type="dxa"/>
            <w:tcBorders>
              <w:right w:val="single" w:sz="8" w:space="0" w:color="FFFFFF"/>
            </w:tcBorders>
            <w:shd w:val="clear" w:color="auto" w:fill="BEBEBE"/>
          </w:tcPr>
          <w:p w14:paraId="34909376" w14:textId="77777777" w:rsidR="00940CB9" w:rsidRDefault="00916BCE">
            <w:pPr>
              <w:pStyle w:val="TableParagraph"/>
              <w:spacing w:before="70" w:line="235" w:lineRule="auto"/>
              <w:ind w:left="473" w:right="340" w:hanging="95"/>
              <w:rPr>
                <w:sz w:val="18"/>
              </w:rPr>
            </w:pPr>
            <w:r>
              <w:rPr>
                <w:sz w:val="18"/>
              </w:rPr>
              <w:t>Account Value 12/31/2018</w:t>
            </w:r>
          </w:p>
        </w:tc>
        <w:tc>
          <w:tcPr>
            <w:tcW w:w="1773" w:type="dxa"/>
            <w:tcBorders>
              <w:left w:val="single" w:sz="8" w:space="0" w:color="FFFFFF"/>
              <w:right w:val="single" w:sz="8" w:space="0" w:color="FFFFFF"/>
            </w:tcBorders>
            <w:shd w:val="clear" w:color="auto" w:fill="BEBEBE"/>
          </w:tcPr>
          <w:p w14:paraId="2975E01F" w14:textId="77777777" w:rsidR="00940CB9" w:rsidRDefault="00916BCE">
            <w:pPr>
              <w:pStyle w:val="TableParagraph"/>
              <w:spacing w:before="138"/>
              <w:ind w:left="432"/>
              <w:rPr>
                <w:sz w:val="24"/>
              </w:rPr>
            </w:pPr>
            <w:r>
              <w:rPr>
                <w:sz w:val="24"/>
              </w:rPr>
              <w:t>$267,480</w:t>
            </w:r>
          </w:p>
        </w:tc>
        <w:tc>
          <w:tcPr>
            <w:tcW w:w="1773" w:type="dxa"/>
            <w:tcBorders>
              <w:left w:val="single" w:sz="8" w:space="0" w:color="FFFFFF"/>
            </w:tcBorders>
            <w:shd w:val="clear" w:color="auto" w:fill="BEBEBE"/>
          </w:tcPr>
          <w:p w14:paraId="2A23DF54" w14:textId="77777777" w:rsidR="00940CB9" w:rsidRDefault="00916BCE">
            <w:pPr>
              <w:pStyle w:val="TableParagraph"/>
              <w:spacing w:before="138"/>
              <w:ind w:right="408"/>
              <w:jc w:val="right"/>
              <w:rPr>
                <w:sz w:val="24"/>
              </w:rPr>
            </w:pPr>
            <w:r>
              <w:rPr>
                <w:sz w:val="24"/>
              </w:rPr>
              <w:t>$270,021</w:t>
            </w:r>
          </w:p>
        </w:tc>
        <w:tc>
          <w:tcPr>
            <w:tcW w:w="1651" w:type="dxa"/>
            <w:shd w:val="clear" w:color="auto" w:fill="BEBEBE"/>
          </w:tcPr>
          <w:p w14:paraId="3D3B59BB" w14:textId="77777777" w:rsidR="00940CB9" w:rsidRDefault="00916BCE">
            <w:pPr>
              <w:pStyle w:val="TableParagraph"/>
              <w:spacing w:before="138"/>
              <w:ind w:left="351" w:right="328"/>
              <w:jc w:val="center"/>
              <w:rPr>
                <w:sz w:val="24"/>
              </w:rPr>
            </w:pPr>
            <w:r>
              <w:rPr>
                <w:sz w:val="24"/>
              </w:rPr>
              <w:t>$294,061</w:t>
            </w:r>
          </w:p>
        </w:tc>
      </w:tr>
      <w:tr w:rsidR="00940CB9" w14:paraId="31F8B52C" w14:textId="77777777">
        <w:trPr>
          <w:trHeight w:val="627"/>
        </w:trPr>
        <w:tc>
          <w:tcPr>
            <w:tcW w:w="1800" w:type="dxa"/>
            <w:tcBorders>
              <w:right w:val="single" w:sz="8" w:space="0" w:color="FFFFFF"/>
            </w:tcBorders>
            <w:shd w:val="clear" w:color="auto" w:fill="BEBEBE"/>
          </w:tcPr>
          <w:p w14:paraId="537FD7B7" w14:textId="77777777" w:rsidR="00940CB9" w:rsidRDefault="00916BCE">
            <w:pPr>
              <w:pStyle w:val="TableParagraph"/>
              <w:spacing w:before="0" w:line="235" w:lineRule="auto"/>
              <w:ind w:left="168" w:right="148"/>
              <w:jc w:val="center"/>
              <w:rPr>
                <w:sz w:val="18"/>
              </w:rPr>
            </w:pPr>
            <w:r>
              <w:rPr>
                <w:sz w:val="18"/>
              </w:rPr>
              <w:t>Total Distributions + Account Value</w:t>
            </w:r>
          </w:p>
          <w:p w14:paraId="6A836F07" w14:textId="77777777" w:rsidR="00940CB9" w:rsidRDefault="00916BCE">
            <w:pPr>
              <w:pStyle w:val="TableParagraph"/>
              <w:spacing w:before="0" w:line="186" w:lineRule="exact"/>
              <w:ind w:left="168" w:right="109"/>
              <w:jc w:val="center"/>
              <w:rPr>
                <w:sz w:val="18"/>
              </w:rPr>
            </w:pPr>
            <w:r>
              <w:rPr>
                <w:sz w:val="18"/>
              </w:rPr>
              <w:t>12/31/2018</w:t>
            </w:r>
          </w:p>
        </w:tc>
        <w:tc>
          <w:tcPr>
            <w:tcW w:w="1773" w:type="dxa"/>
            <w:tcBorders>
              <w:left w:val="single" w:sz="8" w:space="0" w:color="FFFFFF"/>
              <w:right w:val="single" w:sz="8" w:space="0" w:color="FFFFFF"/>
            </w:tcBorders>
            <w:shd w:val="clear" w:color="auto" w:fill="BEBEBE"/>
          </w:tcPr>
          <w:p w14:paraId="4F4760CB" w14:textId="77777777" w:rsidR="00940CB9" w:rsidRDefault="00916BCE">
            <w:pPr>
              <w:pStyle w:val="TableParagraph"/>
              <w:spacing w:before="167"/>
              <w:ind w:left="432"/>
              <w:rPr>
                <w:sz w:val="24"/>
              </w:rPr>
            </w:pPr>
            <w:r>
              <w:rPr>
                <w:sz w:val="24"/>
              </w:rPr>
              <w:t>$491,465</w:t>
            </w:r>
          </w:p>
        </w:tc>
        <w:tc>
          <w:tcPr>
            <w:tcW w:w="1773" w:type="dxa"/>
            <w:tcBorders>
              <w:left w:val="single" w:sz="8" w:space="0" w:color="FFFFFF"/>
            </w:tcBorders>
            <w:shd w:val="clear" w:color="auto" w:fill="BEBEBE"/>
          </w:tcPr>
          <w:p w14:paraId="00593241" w14:textId="77777777" w:rsidR="00940CB9" w:rsidRDefault="00916BCE">
            <w:pPr>
              <w:pStyle w:val="TableParagraph"/>
              <w:spacing w:before="167"/>
              <w:ind w:right="408"/>
              <w:jc w:val="right"/>
              <w:rPr>
                <w:sz w:val="24"/>
              </w:rPr>
            </w:pPr>
            <w:r>
              <w:rPr>
                <w:sz w:val="24"/>
              </w:rPr>
              <w:t>$521,988</w:t>
            </w:r>
          </w:p>
        </w:tc>
        <w:tc>
          <w:tcPr>
            <w:tcW w:w="1651" w:type="dxa"/>
            <w:shd w:val="clear" w:color="auto" w:fill="BEBEBE"/>
          </w:tcPr>
          <w:p w14:paraId="78E9874E" w14:textId="77777777" w:rsidR="00940CB9" w:rsidRDefault="00916BCE">
            <w:pPr>
              <w:pStyle w:val="TableParagraph"/>
              <w:spacing w:before="167"/>
              <w:ind w:left="351" w:right="328"/>
              <w:jc w:val="center"/>
              <w:rPr>
                <w:sz w:val="24"/>
              </w:rPr>
            </w:pPr>
            <w:r>
              <w:rPr>
                <w:sz w:val="24"/>
              </w:rPr>
              <w:t>$629,260</w:t>
            </w:r>
          </w:p>
        </w:tc>
      </w:tr>
      <w:tr w:rsidR="00940CB9" w14:paraId="3AD43B90" w14:textId="77777777">
        <w:trPr>
          <w:trHeight w:val="541"/>
        </w:trPr>
        <w:tc>
          <w:tcPr>
            <w:tcW w:w="1800" w:type="dxa"/>
            <w:tcBorders>
              <w:right w:val="single" w:sz="8" w:space="0" w:color="FFFFFF"/>
            </w:tcBorders>
            <w:shd w:val="clear" w:color="auto" w:fill="BEBEBE"/>
          </w:tcPr>
          <w:p w14:paraId="2D4B282F" w14:textId="77777777" w:rsidR="00940CB9" w:rsidRDefault="00916BCE">
            <w:pPr>
              <w:pStyle w:val="TableParagraph"/>
              <w:spacing w:before="56" w:line="235" w:lineRule="auto"/>
              <w:ind w:left="653" w:right="148" w:hanging="471"/>
              <w:rPr>
                <w:sz w:val="18"/>
              </w:rPr>
            </w:pPr>
            <w:r>
              <w:rPr>
                <w:sz w:val="18"/>
              </w:rPr>
              <w:t>Average Annualized Return</w:t>
            </w:r>
          </w:p>
        </w:tc>
        <w:tc>
          <w:tcPr>
            <w:tcW w:w="1773" w:type="dxa"/>
            <w:tcBorders>
              <w:left w:val="single" w:sz="8" w:space="0" w:color="FFFFFF"/>
              <w:right w:val="single" w:sz="8" w:space="0" w:color="FFFFFF"/>
            </w:tcBorders>
            <w:shd w:val="clear" w:color="auto" w:fill="BEBEBE"/>
          </w:tcPr>
          <w:p w14:paraId="37516CB0" w14:textId="77777777" w:rsidR="00940CB9" w:rsidRDefault="00916BCE">
            <w:pPr>
              <w:pStyle w:val="TableParagraph"/>
              <w:spacing w:before="123"/>
              <w:ind w:left="591"/>
              <w:rPr>
                <w:sz w:val="24"/>
              </w:rPr>
            </w:pPr>
            <w:r>
              <w:rPr>
                <w:sz w:val="24"/>
              </w:rPr>
              <w:t>4.65%</w:t>
            </w:r>
          </w:p>
        </w:tc>
        <w:tc>
          <w:tcPr>
            <w:tcW w:w="1773" w:type="dxa"/>
            <w:tcBorders>
              <w:left w:val="single" w:sz="8" w:space="0" w:color="FFFFFF"/>
            </w:tcBorders>
            <w:shd w:val="clear" w:color="auto" w:fill="BEBEBE"/>
          </w:tcPr>
          <w:p w14:paraId="49C37F11" w14:textId="77777777" w:rsidR="00940CB9" w:rsidRDefault="00916BCE">
            <w:pPr>
              <w:pStyle w:val="TableParagraph"/>
              <w:spacing w:before="123"/>
              <w:ind w:left="591"/>
              <w:rPr>
                <w:sz w:val="24"/>
              </w:rPr>
            </w:pPr>
            <w:r>
              <w:rPr>
                <w:sz w:val="24"/>
              </w:rPr>
              <w:t>5.21%</w:t>
            </w:r>
          </w:p>
        </w:tc>
        <w:tc>
          <w:tcPr>
            <w:tcW w:w="1651" w:type="dxa"/>
            <w:shd w:val="clear" w:color="auto" w:fill="BEBEBE"/>
          </w:tcPr>
          <w:p w14:paraId="6BEE94ED" w14:textId="77777777" w:rsidR="00940CB9" w:rsidRDefault="00916BCE">
            <w:pPr>
              <w:pStyle w:val="TableParagraph"/>
              <w:spacing w:before="123"/>
              <w:ind w:left="351" w:right="325"/>
              <w:jc w:val="center"/>
              <w:rPr>
                <w:sz w:val="24"/>
              </w:rPr>
            </w:pPr>
            <w:r>
              <w:rPr>
                <w:sz w:val="24"/>
              </w:rPr>
              <w:t>6.99%</w:t>
            </w:r>
          </w:p>
        </w:tc>
      </w:tr>
      <w:tr w:rsidR="00940CB9" w14:paraId="5D0CB96F" w14:textId="77777777">
        <w:trPr>
          <w:trHeight w:val="538"/>
        </w:trPr>
        <w:tc>
          <w:tcPr>
            <w:tcW w:w="1800" w:type="dxa"/>
            <w:tcBorders>
              <w:bottom w:val="single" w:sz="18" w:space="0" w:color="F6F0E7"/>
              <w:right w:val="single" w:sz="8" w:space="0" w:color="FFFFFF"/>
            </w:tcBorders>
            <w:shd w:val="clear" w:color="auto" w:fill="BEBEBE"/>
          </w:tcPr>
          <w:p w14:paraId="7AFDD9B4" w14:textId="77777777" w:rsidR="00940CB9" w:rsidRDefault="00916BCE">
            <w:pPr>
              <w:pStyle w:val="TableParagraph"/>
              <w:spacing w:before="55" w:line="235" w:lineRule="auto"/>
              <w:ind w:left="210" w:right="168" w:firstLine="420"/>
              <w:rPr>
                <w:sz w:val="18"/>
              </w:rPr>
            </w:pPr>
            <w:r>
              <w:rPr>
                <w:sz w:val="18"/>
              </w:rPr>
              <w:t>10 Year Standard Deviation</w:t>
            </w:r>
          </w:p>
        </w:tc>
        <w:tc>
          <w:tcPr>
            <w:tcW w:w="1773" w:type="dxa"/>
            <w:tcBorders>
              <w:left w:val="single" w:sz="8" w:space="0" w:color="FFFFFF"/>
              <w:bottom w:val="single" w:sz="18" w:space="0" w:color="F6F0E7"/>
              <w:right w:val="single" w:sz="8" w:space="0" w:color="FFFFFF"/>
            </w:tcBorders>
            <w:shd w:val="clear" w:color="auto" w:fill="BEBEBE"/>
          </w:tcPr>
          <w:p w14:paraId="7795B8C9" w14:textId="77777777" w:rsidR="00940CB9" w:rsidRDefault="00916BCE">
            <w:pPr>
              <w:pStyle w:val="TableParagraph"/>
              <w:spacing w:before="123"/>
              <w:ind w:left="501"/>
              <w:rPr>
                <w:sz w:val="24"/>
              </w:rPr>
            </w:pPr>
            <w:r>
              <w:rPr>
                <w:sz w:val="24"/>
              </w:rPr>
              <w:t>13.60%</w:t>
            </w:r>
          </w:p>
        </w:tc>
        <w:tc>
          <w:tcPr>
            <w:tcW w:w="1773" w:type="dxa"/>
            <w:tcBorders>
              <w:left w:val="single" w:sz="8" w:space="0" w:color="FFFFFF"/>
              <w:bottom w:val="single" w:sz="18" w:space="0" w:color="F6F0E7"/>
            </w:tcBorders>
            <w:shd w:val="clear" w:color="auto" w:fill="BEBEBE"/>
          </w:tcPr>
          <w:p w14:paraId="45DEF486" w14:textId="77777777" w:rsidR="00940CB9" w:rsidRDefault="00916BCE">
            <w:pPr>
              <w:pStyle w:val="TableParagraph"/>
              <w:spacing w:before="123"/>
              <w:ind w:left="591"/>
              <w:rPr>
                <w:sz w:val="24"/>
              </w:rPr>
            </w:pPr>
            <w:r>
              <w:rPr>
                <w:sz w:val="24"/>
              </w:rPr>
              <w:t>8.12%</w:t>
            </w:r>
          </w:p>
        </w:tc>
        <w:tc>
          <w:tcPr>
            <w:tcW w:w="1651" w:type="dxa"/>
            <w:tcBorders>
              <w:bottom w:val="single" w:sz="18" w:space="0" w:color="F6F0E7"/>
            </w:tcBorders>
            <w:shd w:val="clear" w:color="auto" w:fill="BEBEBE"/>
          </w:tcPr>
          <w:p w14:paraId="15579C1D" w14:textId="77777777" w:rsidR="00940CB9" w:rsidRDefault="00916BCE">
            <w:pPr>
              <w:pStyle w:val="TableParagraph"/>
              <w:spacing w:before="123"/>
              <w:ind w:left="351" w:right="325"/>
              <w:jc w:val="center"/>
              <w:rPr>
                <w:sz w:val="24"/>
              </w:rPr>
            </w:pPr>
            <w:r>
              <w:rPr>
                <w:sz w:val="24"/>
              </w:rPr>
              <w:t>9.65%</w:t>
            </w:r>
          </w:p>
        </w:tc>
      </w:tr>
      <w:tr w:rsidR="00940CB9" w14:paraId="7D8FBA28" w14:textId="77777777">
        <w:trPr>
          <w:trHeight w:val="538"/>
        </w:trPr>
        <w:tc>
          <w:tcPr>
            <w:tcW w:w="1800" w:type="dxa"/>
            <w:tcBorders>
              <w:top w:val="single" w:sz="18" w:space="0" w:color="F6F0E7"/>
              <w:left w:val="nil"/>
              <w:right w:val="single" w:sz="8" w:space="0" w:color="FFFFFF"/>
            </w:tcBorders>
            <w:shd w:val="clear" w:color="auto" w:fill="BEBEBE"/>
          </w:tcPr>
          <w:p w14:paraId="4C32BA4E" w14:textId="77777777" w:rsidR="00940CB9" w:rsidRDefault="00916BCE">
            <w:pPr>
              <w:pStyle w:val="TableParagraph"/>
              <w:spacing w:before="52" w:line="235" w:lineRule="auto"/>
              <w:ind w:left="629" w:right="391" w:hanging="187"/>
              <w:rPr>
                <w:sz w:val="18"/>
              </w:rPr>
            </w:pPr>
            <w:r>
              <w:rPr>
                <w:sz w:val="18"/>
              </w:rPr>
              <w:t>Worst 3 Year Returns</w:t>
            </w:r>
          </w:p>
        </w:tc>
        <w:tc>
          <w:tcPr>
            <w:tcW w:w="1773" w:type="dxa"/>
            <w:tcBorders>
              <w:top w:val="single" w:sz="18" w:space="0" w:color="F6F0E7"/>
              <w:left w:val="single" w:sz="8" w:space="0" w:color="FFFFFF"/>
              <w:right w:val="single" w:sz="8" w:space="0" w:color="FFFFFF"/>
            </w:tcBorders>
            <w:shd w:val="clear" w:color="auto" w:fill="BEBEBE"/>
          </w:tcPr>
          <w:p w14:paraId="51221A27" w14:textId="77777777" w:rsidR="00940CB9" w:rsidRDefault="00916BCE">
            <w:pPr>
              <w:pStyle w:val="TableParagraph"/>
              <w:spacing w:before="120"/>
              <w:ind w:left="441"/>
              <w:rPr>
                <w:sz w:val="24"/>
              </w:rPr>
            </w:pPr>
            <w:r>
              <w:rPr>
                <w:sz w:val="24"/>
              </w:rPr>
              <w:t>-16.00%</w:t>
            </w:r>
          </w:p>
        </w:tc>
        <w:tc>
          <w:tcPr>
            <w:tcW w:w="3424" w:type="dxa"/>
            <w:gridSpan w:val="2"/>
            <w:tcBorders>
              <w:top w:val="single" w:sz="18" w:space="0" w:color="F6F0E7"/>
              <w:left w:val="single" w:sz="8" w:space="0" w:color="FFFFFF"/>
              <w:right w:val="nil"/>
            </w:tcBorders>
            <w:shd w:val="clear" w:color="auto" w:fill="BEBEBE"/>
          </w:tcPr>
          <w:p w14:paraId="24521F83" w14:textId="77777777" w:rsidR="00940CB9" w:rsidRDefault="00916BCE">
            <w:pPr>
              <w:pStyle w:val="TableParagraph"/>
              <w:tabs>
                <w:tab w:val="left" w:pos="2264"/>
              </w:tabs>
              <w:spacing w:before="120"/>
              <w:ind w:left="531"/>
              <w:rPr>
                <w:sz w:val="24"/>
              </w:rPr>
            </w:pPr>
            <w:r>
              <w:rPr>
                <w:sz w:val="24"/>
              </w:rPr>
              <w:t>-5.69%</w:t>
            </w:r>
            <w:r>
              <w:rPr>
                <w:sz w:val="24"/>
              </w:rPr>
              <w:tab/>
              <w:t>-6.81%</w:t>
            </w:r>
          </w:p>
        </w:tc>
      </w:tr>
    </w:tbl>
    <w:p w14:paraId="0DE57B02" w14:textId="77777777" w:rsidR="00940CB9" w:rsidRDefault="00916BCE">
      <w:pPr>
        <w:spacing w:before="154" w:line="213" w:lineRule="auto"/>
        <w:ind w:left="117" w:right="235" w:firstLine="2"/>
        <w:jc w:val="both"/>
        <w:rPr>
          <w:sz w:val="14"/>
        </w:rPr>
      </w:pPr>
      <w:r>
        <w:rPr>
          <w:color w:val="3F3F3F"/>
          <w:sz w:val="14"/>
        </w:rPr>
        <w:t>Source data: 20 years through 12/31/18. Morningstar, Inc., 60/40 Balanced: 60% S&amp;P 500 TR, 40% BBgBarc US Agg Bond TR. Indexes in the Diversified Strategy: BBgBarc Global Treasury Ex US TR; BBgBarc US Agg Bond TR; BBgBarc US Treasury US TIPS TR; Dow Jones US Select REIT; S&amp;P 500 TR; S&amp;P GSCI TR; S&amp;P MidCap  400  TR;  S&amp;P North American Natural Resources PR; MSCI USA Small Value NR; MSCI EAFE NR; Morningstar MSCI Emerging Markets; BBgBarc Short Treasury 1-3 Mon TR. 60/40 Balanced and Diversified Strategy annually rebalanced. 10-year standard</w:t>
      </w:r>
      <w:r>
        <w:rPr>
          <w:color w:val="3F3F3F"/>
          <w:spacing w:val="-2"/>
          <w:sz w:val="14"/>
        </w:rPr>
        <w:t xml:space="preserve"> </w:t>
      </w:r>
      <w:r>
        <w:rPr>
          <w:color w:val="3F3F3F"/>
          <w:sz w:val="14"/>
        </w:rPr>
        <w:t>deviation.</w:t>
      </w:r>
    </w:p>
    <w:p w14:paraId="37ACB38D" w14:textId="77777777" w:rsidR="00940CB9" w:rsidRDefault="00940CB9">
      <w:pPr>
        <w:pStyle w:val="BodyText"/>
        <w:spacing w:before="13"/>
        <w:rPr>
          <w:sz w:val="22"/>
        </w:rPr>
      </w:pPr>
    </w:p>
    <w:p w14:paraId="7770E80F" w14:textId="77777777" w:rsidR="00940CB9" w:rsidRDefault="00916BCE">
      <w:pPr>
        <w:ind w:left="119"/>
        <w:jc w:val="both"/>
        <w:rPr>
          <w:b/>
          <w:sz w:val="14"/>
        </w:rPr>
      </w:pPr>
      <w:r>
        <w:rPr>
          <w:noProof/>
        </w:rPr>
        <w:drawing>
          <wp:anchor distT="0" distB="0" distL="0" distR="0" simplePos="0" relativeHeight="251644416" behindDoc="1" locked="0" layoutInCell="1" allowOverlap="1" wp14:anchorId="28DCBA34" wp14:editId="3CEE8B5E">
            <wp:simplePos x="0" y="0"/>
            <wp:positionH relativeFrom="page">
              <wp:posOffset>685545</wp:posOffset>
            </wp:positionH>
            <wp:positionV relativeFrom="paragraph">
              <wp:posOffset>-11486</wp:posOffset>
            </wp:positionV>
            <wp:extent cx="2324354" cy="177545"/>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2324354" cy="177545"/>
                    </a:xfrm>
                    <a:prstGeom prst="rect">
                      <a:avLst/>
                    </a:prstGeom>
                  </pic:spPr>
                </pic:pic>
              </a:graphicData>
            </a:graphic>
          </wp:anchor>
        </w:drawing>
      </w:r>
      <w:r>
        <w:rPr>
          <w:color w:val="3F3F3F"/>
          <w:sz w:val="14"/>
        </w:rPr>
        <w:t xml:space="preserve">Indexes are not investable. </w:t>
      </w:r>
      <w:r>
        <w:rPr>
          <w:b/>
          <w:color w:val="3F3F3F"/>
          <w:sz w:val="14"/>
        </w:rPr>
        <w:t>Past performance does not guarantee future results.</w:t>
      </w:r>
    </w:p>
    <w:p w14:paraId="41837E5C" w14:textId="77777777" w:rsidR="00940CB9" w:rsidRDefault="00940CB9">
      <w:pPr>
        <w:jc w:val="both"/>
        <w:rPr>
          <w:sz w:val="14"/>
        </w:rPr>
        <w:sectPr w:rsidR="00940CB9">
          <w:type w:val="continuous"/>
          <w:pgSz w:w="12240" w:h="15840"/>
          <w:pgMar w:top="660" w:right="520" w:bottom="280" w:left="700" w:header="720" w:footer="720" w:gutter="0"/>
          <w:cols w:num="2" w:space="720" w:equalWidth="0">
            <w:col w:w="3299" w:space="342"/>
            <w:col w:w="7379"/>
          </w:cols>
        </w:sectPr>
      </w:pPr>
    </w:p>
    <w:p w14:paraId="6C937373" w14:textId="77777777" w:rsidR="00940CB9" w:rsidRDefault="00916BCE">
      <w:pPr>
        <w:spacing w:before="65"/>
        <w:ind w:left="357"/>
        <w:rPr>
          <w:sz w:val="16"/>
        </w:rPr>
      </w:pPr>
      <w:r>
        <w:lastRenderedPageBreak/>
        <w:pict w14:anchorId="50111317">
          <v:group id="_x0000_s1039" style="position:absolute;left:0;text-align:left;margin-left:-.35pt;margin-top:0;width:612.8pt;height:792.45pt;z-index:-251648512;mso-position-horizontal-relative:page;mso-position-vertical-relative:page" coordorigin="-7" coordsize="12256,15849">
            <v:shape id="_x0000_s1043" type="#_x0000_t75" style="position:absolute;left:1079;top:15378;width:3661;height:280">
              <v:imagedata r:id="rId18" o:title=""/>
            </v:shape>
            <v:shape id="_x0000_s1042" type="#_x0000_t75" style="position:absolute;width:12240;height:9180">
              <v:imagedata r:id="rId32" o:title=""/>
            </v:shape>
            <v:rect id="_x0000_s1041" style="position:absolute;top:9100;width:12240;height:6741" fillcolor="black" stroked="f"/>
            <v:rect id="_x0000_s1040" style="position:absolute;top:9100;width:12240;height:6741" filled="f" strokeweight=".78pt"/>
            <w10:wrap anchorx="page" anchory="page"/>
          </v:group>
        </w:pict>
      </w:r>
      <w:r>
        <w:rPr>
          <w:color w:val="FFFFFF"/>
          <w:sz w:val="16"/>
        </w:rPr>
        <w:t>7Twelve Advisors | 22</w:t>
      </w:r>
    </w:p>
    <w:p w14:paraId="6FC0EF6C" w14:textId="77777777" w:rsidR="00940CB9" w:rsidRDefault="00940CB9">
      <w:pPr>
        <w:pStyle w:val="BodyText"/>
        <w:rPr>
          <w:sz w:val="20"/>
        </w:rPr>
      </w:pPr>
    </w:p>
    <w:p w14:paraId="57ADEAC2" w14:textId="77777777" w:rsidR="00940CB9" w:rsidRDefault="00940CB9">
      <w:pPr>
        <w:pStyle w:val="BodyText"/>
        <w:rPr>
          <w:sz w:val="20"/>
        </w:rPr>
      </w:pPr>
    </w:p>
    <w:p w14:paraId="4613FD4D" w14:textId="77777777" w:rsidR="00940CB9" w:rsidRDefault="00940CB9">
      <w:pPr>
        <w:pStyle w:val="BodyText"/>
        <w:rPr>
          <w:sz w:val="20"/>
        </w:rPr>
      </w:pPr>
    </w:p>
    <w:p w14:paraId="07E9513C" w14:textId="77777777" w:rsidR="00940CB9" w:rsidRDefault="00940CB9">
      <w:pPr>
        <w:pStyle w:val="BodyText"/>
        <w:rPr>
          <w:sz w:val="20"/>
        </w:rPr>
      </w:pPr>
    </w:p>
    <w:p w14:paraId="1CDE319B" w14:textId="77777777" w:rsidR="00940CB9" w:rsidRDefault="00940CB9">
      <w:pPr>
        <w:pStyle w:val="BodyText"/>
        <w:rPr>
          <w:sz w:val="20"/>
        </w:rPr>
      </w:pPr>
    </w:p>
    <w:p w14:paraId="1321D3BD" w14:textId="77777777" w:rsidR="00940CB9" w:rsidRDefault="00940CB9">
      <w:pPr>
        <w:pStyle w:val="BodyText"/>
        <w:rPr>
          <w:sz w:val="20"/>
        </w:rPr>
      </w:pPr>
    </w:p>
    <w:p w14:paraId="13C4B7A1" w14:textId="77777777" w:rsidR="00940CB9" w:rsidRDefault="00940CB9">
      <w:pPr>
        <w:pStyle w:val="BodyText"/>
        <w:rPr>
          <w:sz w:val="20"/>
        </w:rPr>
      </w:pPr>
    </w:p>
    <w:p w14:paraId="7CC55747" w14:textId="77777777" w:rsidR="00940CB9" w:rsidRDefault="00940CB9">
      <w:pPr>
        <w:pStyle w:val="BodyText"/>
        <w:rPr>
          <w:sz w:val="20"/>
        </w:rPr>
      </w:pPr>
    </w:p>
    <w:p w14:paraId="39B23D0C" w14:textId="77777777" w:rsidR="00940CB9" w:rsidRDefault="00940CB9">
      <w:pPr>
        <w:pStyle w:val="BodyText"/>
        <w:rPr>
          <w:sz w:val="20"/>
        </w:rPr>
      </w:pPr>
    </w:p>
    <w:p w14:paraId="05DCD1C0" w14:textId="77777777" w:rsidR="00940CB9" w:rsidRDefault="00940CB9">
      <w:pPr>
        <w:pStyle w:val="BodyText"/>
        <w:rPr>
          <w:sz w:val="20"/>
        </w:rPr>
      </w:pPr>
    </w:p>
    <w:p w14:paraId="036764CE" w14:textId="77777777" w:rsidR="00940CB9" w:rsidRDefault="00940CB9">
      <w:pPr>
        <w:pStyle w:val="BodyText"/>
        <w:rPr>
          <w:sz w:val="20"/>
        </w:rPr>
      </w:pPr>
    </w:p>
    <w:p w14:paraId="3092F333" w14:textId="77777777" w:rsidR="00940CB9" w:rsidRDefault="00940CB9">
      <w:pPr>
        <w:pStyle w:val="BodyText"/>
        <w:rPr>
          <w:sz w:val="20"/>
        </w:rPr>
      </w:pPr>
    </w:p>
    <w:p w14:paraId="1088C67E" w14:textId="77777777" w:rsidR="00940CB9" w:rsidRDefault="00940CB9">
      <w:pPr>
        <w:pStyle w:val="BodyText"/>
        <w:rPr>
          <w:sz w:val="20"/>
        </w:rPr>
      </w:pPr>
    </w:p>
    <w:p w14:paraId="6A3396E1" w14:textId="77777777" w:rsidR="00940CB9" w:rsidRDefault="00940CB9">
      <w:pPr>
        <w:pStyle w:val="BodyText"/>
        <w:rPr>
          <w:sz w:val="20"/>
        </w:rPr>
      </w:pPr>
    </w:p>
    <w:p w14:paraId="58301E0A" w14:textId="77777777" w:rsidR="00940CB9" w:rsidRDefault="00940CB9">
      <w:pPr>
        <w:pStyle w:val="BodyText"/>
        <w:rPr>
          <w:sz w:val="20"/>
        </w:rPr>
      </w:pPr>
    </w:p>
    <w:p w14:paraId="48FD397A" w14:textId="77777777" w:rsidR="00940CB9" w:rsidRDefault="00940CB9">
      <w:pPr>
        <w:pStyle w:val="BodyText"/>
        <w:rPr>
          <w:sz w:val="20"/>
        </w:rPr>
      </w:pPr>
    </w:p>
    <w:p w14:paraId="3592E0FA" w14:textId="77777777" w:rsidR="00940CB9" w:rsidRDefault="00940CB9">
      <w:pPr>
        <w:pStyle w:val="BodyText"/>
        <w:rPr>
          <w:sz w:val="20"/>
        </w:rPr>
      </w:pPr>
    </w:p>
    <w:p w14:paraId="5ECDA0A0" w14:textId="77777777" w:rsidR="00940CB9" w:rsidRDefault="00940CB9">
      <w:pPr>
        <w:pStyle w:val="BodyText"/>
        <w:rPr>
          <w:sz w:val="20"/>
        </w:rPr>
      </w:pPr>
    </w:p>
    <w:p w14:paraId="1197F0BF" w14:textId="77777777" w:rsidR="00940CB9" w:rsidRDefault="00940CB9">
      <w:pPr>
        <w:pStyle w:val="BodyText"/>
        <w:rPr>
          <w:sz w:val="20"/>
        </w:rPr>
      </w:pPr>
    </w:p>
    <w:p w14:paraId="0CFB81F7" w14:textId="77777777" w:rsidR="00940CB9" w:rsidRDefault="00940CB9">
      <w:pPr>
        <w:pStyle w:val="BodyText"/>
        <w:rPr>
          <w:sz w:val="20"/>
        </w:rPr>
      </w:pPr>
    </w:p>
    <w:p w14:paraId="27B5AB83" w14:textId="77777777" w:rsidR="00940CB9" w:rsidRDefault="00940CB9">
      <w:pPr>
        <w:pStyle w:val="BodyText"/>
        <w:rPr>
          <w:sz w:val="20"/>
        </w:rPr>
      </w:pPr>
    </w:p>
    <w:p w14:paraId="7F817EB4" w14:textId="77777777" w:rsidR="00940CB9" w:rsidRDefault="00940CB9">
      <w:pPr>
        <w:pStyle w:val="BodyText"/>
        <w:rPr>
          <w:sz w:val="20"/>
        </w:rPr>
      </w:pPr>
    </w:p>
    <w:p w14:paraId="25E6AF7C" w14:textId="77777777" w:rsidR="00940CB9" w:rsidRDefault="00940CB9">
      <w:pPr>
        <w:pStyle w:val="BodyText"/>
        <w:rPr>
          <w:sz w:val="20"/>
        </w:rPr>
      </w:pPr>
    </w:p>
    <w:p w14:paraId="1DE6F7B3" w14:textId="77777777" w:rsidR="00940CB9" w:rsidRDefault="00940CB9">
      <w:pPr>
        <w:pStyle w:val="BodyText"/>
        <w:rPr>
          <w:sz w:val="20"/>
        </w:rPr>
      </w:pPr>
    </w:p>
    <w:p w14:paraId="40B944BA" w14:textId="77777777" w:rsidR="00940CB9" w:rsidRDefault="00940CB9">
      <w:pPr>
        <w:pStyle w:val="BodyText"/>
        <w:rPr>
          <w:sz w:val="20"/>
        </w:rPr>
      </w:pPr>
    </w:p>
    <w:p w14:paraId="1E8E5DFA" w14:textId="77777777" w:rsidR="00940CB9" w:rsidRDefault="00940CB9">
      <w:pPr>
        <w:pStyle w:val="BodyText"/>
        <w:rPr>
          <w:sz w:val="20"/>
        </w:rPr>
      </w:pPr>
    </w:p>
    <w:p w14:paraId="56B80175" w14:textId="77777777" w:rsidR="00940CB9" w:rsidRDefault="00940CB9">
      <w:pPr>
        <w:pStyle w:val="BodyText"/>
        <w:rPr>
          <w:sz w:val="20"/>
        </w:rPr>
      </w:pPr>
    </w:p>
    <w:p w14:paraId="6C1CC3D6" w14:textId="77777777" w:rsidR="00940CB9" w:rsidRDefault="00940CB9">
      <w:pPr>
        <w:pStyle w:val="BodyText"/>
        <w:rPr>
          <w:sz w:val="20"/>
        </w:rPr>
      </w:pPr>
    </w:p>
    <w:p w14:paraId="2691DCE2" w14:textId="77777777" w:rsidR="00940CB9" w:rsidRDefault="00940CB9">
      <w:pPr>
        <w:pStyle w:val="BodyText"/>
        <w:rPr>
          <w:sz w:val="20"/>
        </w:rPr>
      </w:pPr>
    </w:p>
    <w:p w14:paraId="44D3928F" w14:textId="77777777" w:rsidR="00940CB9" w:rsidRDefault="00940CB9">
      <w:pPr>
        <w:pStyle w:val="BodyText"/>
        <w:rPr>
          <w:sz w:val="20"/>
        </w:rPr>
      </w:pPr>
    </w:p>
    <w:p w14:paraId="03AA443B" w14:textId="77777777" w:rsidR="00940CB9" w:rsidRDefault="00940CB9">
      <w:pPr>
        <w:pStyle w:val="BodyText"/>
        <w:rPr>
          <w:sz w:val="20"/>
        </w:rPr>
      </w:pPr>
    </w:p>
    <w:p w14:paraId="36083B77" w14:textId="77777777" w:rsidR="00940CB9" w:rsidRDefault="00940CB9">
      <w:pPr>
        <w:pStyle w:val="BodyText"/>
        <w:rPr>
          <w:sz w:val="20"/>
        </w:rPr>
      </w:pPr>
    </w:p>
    <w:p w14:paraId="74DE0843" w14:textId="77777777" w:rsidR="00940CB9" w:rsidRDefault="00940CB9">
      <w:pPr>
        <w:pStyle w:val="BodyText"/>
        <w:rPr>
          <w:sz w:val="20"/>
        </w:rPr>
      </w:pPr>
    </w:p>
    <w:p w14:paraId="04EFEFD9" w14:textId="77777777" w:rsidR="00940CB9" w:rsidRDefault="00940CB9">
      <w:pPr>
        <w:pStyle w:val="BodyText"/>
        <w:rPr>
          <w:sz w:val="20"/>
        </w:rPr>
      </w:pPr>
    </w:p>
    <w:p w14:paraId="03D114E7" w14:textId="77777777" w:rsidR="00940CB9" w:rsidRDefault="00940CB9">
      <w:pPr>
        <w:pStyle w:val="BodyText"/>
        <w:rPr>
          <w:sz w:val="20"/>
        </w:rPr>
      </w:pPr>
    </w:p>
    <w:p w14:paraId="071B96D2" w14:textId="77777777" w:rsidR="00940CB9" w:rsidRDefault="00940CB9">
      <w:pPr>
        <w:pStyle w:val="BodyText"/>
        <w:spacing w:before="12"/>
        <w:rPr>
          <w:sz w:val="29"/>
        </w:rPr>
      </w:pPr>
    </w:p>
    <w:p w14:paraId="4875B2E8" w14:textId="77777777" w:rsidR="00940CB9" w:rsidRDefault="00916BCE">
      <w:pPr>
        <w:pStyle w:val="Heading1"/>
        <w:spacing w:line="988" w:lineRule="exact"/>
        <w:ind w:left="6670"/>
      </w:pPr>
      <w:r>
        <w:rPr>
          <w:color w:val="FFFFFF"/>
        </w:rPr>
        <w:t>A</w:t>
      </w:r>
      <w:r>
        <w:rPr>
          <w:color w:val="FFFFFF"/>
          <w:spacing w:val="3"/>
        </w:rPr>
        <w:t xml:space="preserve"> </w:t>
      </w:r>
      <w:r>
        <w:rPr>
          <w:color w:val="FFFFFF"/>
          <w:spacing w:val="-5"/>
        </w:rPr>
        <w:t>Portfolio</w:t>
      </w:r>
    </w:p>
    <w:p w14:paraId="665D4618" w14:textId="77777777" w:rsidR="00940CB9" w:rsidRDefault="00916BCE">
      <w:pPr>
        <w:spacing w:line="1065" w:lineRule="exact"/>
        <w:ind w:left="5708"/>
        <w:rPr>
          <w:rFonts w:ascii="Calibri"/>
          <w:sz w:val="88"/>
        </w:rPr>
      </w:pPr>
      <w:r>
        <w:rPr>
          <w:rFonts w:ascii="Calibri"/>
          <w:color w:val="FFFFFF"/>
          <w:sz w:val="88"/>
        </w:rPr>
        <w:t>of</w:t>
      </w:r>
      <w:r>
        <w:rPr>
          <w:rFonts w:ascii="Calibri"/>
          <w:color w:val="FFFFFF"/>
          <w:spacing w:val="1"/>
          <w:sz w:val="88"/>
        </w:rPr>
        <w:t xml:space="preserve"> </w:t>
      </w:r>
      <w:r>
        <w:rPr>
          <w:rFonts w:ascii="Calibri"/>
          <w:color w:val="FFFFFF"/>
          <w:spacing w:val="-3"/>
          <w:sz w:val="88"/>
        </w:rPr>
        <w:t>Innovation</w:t>
      </w:r>
    </w:p>
    <w:p w14:paraId="2357026D" w14:textId="77777777" w:rsidR="00940CB9" w:rsidRDefault="00940CB9">
      <w:pPr>
        <w:spacing w:line="1065" w:lineRule="exact"/>
        <w:rPr>
          <w:rFonts w:ascii="Calibri"/>
          <w:sz w:val="88"/>
        </w:rPr>
        <w:sectPr w:rsidR="00940CB9">
          <w:pgSz w:w="12240" w:h="15840"/>
          <w:pgMar w:top="720" w:right="520" w:bottom="280" w:left="700" w:header="720" w:footer="720" w:gutter="0"/>
          <w:cols w:space="720"/>
        </w:sectPr>
      </w:pPr>
    </w:p>
    <w:p w14:paraId="5C04E52A" w14:textId="77777777" w:rsidR="00940CB9" w:rsidRDefault="00916BCE">
      <w:pPr>
        <w:spacing w:before="72"/>
        <w:ind w:left="304"/>
        <w:rPr>
          <w:sz w:val="16"/>
        </w:rPr>
      </w:pPr>
      <w:r>
        <w:rPr>
          <w:color w:val="7E7E7E"/>
          <w:sz w:val="16"/>
        </w:rPr>
        <w:lastRenderedPageBreak/>
        <w:t>7Twelve Advisors | 23</w:t>
      </w:r>
    </w:p>
    <w:p w14:paraId="42D866BB" w14:textId="77777777" w:rsidR="00940CB9" w:rsidRDefault="00940CB9">
      <w:pPr>
        <w:pStyle w:val="BodyText"/>
        <w:rPr>
          <w:sz w:val="20"/>
        </w:rPr>
      </w:pPr>
    </w:p>
    <w:p w14:paraId="02E9F20C" w14:textId="77777777" w:rsidR="00940CB9" w:rsidRDefault="00940CB9">
      <w:pPr>
        <w:pStyle w:val="BodyText"/>
        <w:rPr>
          <w:sz w:val="20"/>
        </w:rPr>
      </w:pPr>
    </w:p>
    <w:p w14:paraId="63F76F3A" w14:textId="77777777" w:rsidR="00940CB9" w:rsidRDefault="00940CB9">
      <w:pPr>
        <w:pStyle w:val="BodyText"/>
        <w:rPr>
          <w:sz w:val="20"/>
        </w:rPr>
      </w:pPr>
    </w:p>
    <w:p w14:paraId="2672FF1B" w14:textId="77777777" w:rsidR="00940CB9" w:rsidRDefault="00940CB9">
      <w:pPr>
        <w:pStyle w:val="BodyText"/>
        <w:rPr>
          <w:sz w:val="20"/>
        </w:rPr>
      </w:pPr>
    </w:p>
    <w:p w14:paraId="24B18308" w14:textId="77777777" w:rsidR="00940CB9" w:rsidRDefault="00940CB9">
      <w:pPr>
        <w:pStyle w:val="BodyText"/>
        <w:rPr>
          <w:sz w:val="20"/>
        </w:rPr>
      </w:pPr>
    </w:p>
    <w:p w14:paraId="48FC83AD" w14:textId="77777777" w:rsidR="00940CB9" w:rsidRDefault="00940CB9">
      <w:pPr>
        <w:pStyle w:val="BodyText"/>
        <w:rPr>
          <w:sz w:val="20"/>
        </w:rPr>
      </w:pPr>
    </w:p>
    <w:p w14:paraId="1A545F6A" w14:textId="77777777" w:rsidR="00940CB9" w:rsidRDefault="00940CB9">
      <w:pPr>
        <w:pStyle w:val="BodyText"/>
        <w:rPr>
          <w:sz w:val="20"/>
        </w:rPr>
      </w:pPr>
    </w:p>
    <w:p w14:paraId="31DD17A3" w14:textId="77777777" w:rsidR="00940CB9" w:rsidRDefault="00940CB9">
      <w:pPr>
        <w:pStyle w:val="BodyText"/>
        <w:rPr>
          <w:sz w:val="20"/>
        </w:rPr>
      </w:pPr>
    </w:p>
    <w:p w14:paraId="09E08F8D" w14:textId="77777777" w:rsidR="00940CB9" w:rsidRDefault="00940CB9">
      <w:pPr>
        <w:pStyle w:val="BodyText"/>
        <w:rPr>
          <w:sz w:val="20"/>
        </w:rPr>
      </w:pPr>
    </w:p>
    <w:p w14:paraId="06EFC4B4" w14:textId="77777777" w:rsidR="00940CB9" w:rsidRDefault="00940CB9">
      <w:pPr>
        <w:pStyle w:val="BodyText"/>
        <w:rPr>
          <w:sz w:val="20"/>
        </w:rPr>
      </w:pPr>
    </w:p>
    <w:p w14:paraId="3759F4E0" w14:textId="77777777" w:rsidR="00940CB9" w:rsidRDefault="00940CB9">
      <w:pPr>
        <w:pStyle w:val="BodyText"/>
        <w:rPr>
          <w:sz w:val="20"/>
        </w:rPr>
      </w:pPr>
    </w:p>
    <w:p w14:paraId="1113F3CB" w14:textId="77777777" w:rsidR="00940CB9" w:rsidRDefault="00940CB9">
      <w:pPr>
        <w:pStyle w:val="BodyText"/>
        <w:rPr>
          <w:sz w:val="20"/>
        </w:rPr>
      </w:pPr>
    </w:p>
    <w:p w14:paraId="457C71FC" w14:textId="77777777" w:rsidR="00940CB9" w:rsidRDefault="00940CB9">
      <w:pPr>
        <w:pStyle w:val="BodyText"/>
        <w:rPr>
          <w:sz w:val="20"/>
        </w:rPr>
      </w:pPr>
    </w:p>
    <w:p w14:paraId="522DB613" w14:textId="77777777" w:rsidR="00940CB9" w:rsidRDefault="00940CB9">
      <w:pPr>
        <w:pStyle w:val="BodyText"/>
        <w:rPr>
          <w:sz w:val="20"/>
        </w:rPr>
      </w:pPr>
    </w:p>
    <w:p w14:paraId="3EAED576" w14:textId="77777777" w:rsidR="00940CB9" w:rsidRDefault="00940CB9">
      <w:pPr>
        <w:pStyle w:val="BodyText"/>
        <w:rPr>
          <w:sz w:val="20"/>
        </w:rPr>
      </w:pPr>
    </w:p>
    <w:p w14:paraId="543FF28C" w14:textId="77777777" w:rsidR="00940CB9" w:rsidRDefault="00940CB9">
      <w:pPr>
        <w:pStyle w:val="BodyText"/>
        <w:spacing w:before="1"/>
        <w:rPr>
          <w:sz w:val="18"/>
        </w:rPr>
      </w:pPr>
    </w:p>
    <w:p w14:paraId="3448C72B" w14:textId="77777777" w:rsidR="00940CB9" w:rsidRDefault="00916BCE">
      <w:pPr>
        <w:pStyle w:val="Heading4"/>
      </w:pPr>
      <w:r>
        <w:rPr>
          <w:color w:val="7E7E7E"/>
        </w:rPr>
        <w:t>AN INNOVATIVE PORTFOLIO</w:t>
      </w:r>
    </w:p>
    <w:p w14:paraId="670D7C15" w14:textId="77777777" w:rsidR="00940CB9" w:rsidRDefault="00940CB9">
      <w:pPr>
        <w:pStyle w:val="BodyText"/>
        <w:rPr>
          <w:rFonts w:ascii="Baskerville Old Face"/>
          <w:b/>
          <w:sz w:val="20"/>
        </w:rPr>
      </w:pPr>
    </w:p>
    <w:p w14:paraId="0B5E2C11" w14:textId="77777777" w:rsidR="00940CB9" w:rsidRDefault="00916BCE">
      <w:pPr>
        <w:pStyle w:val="BodyText"/>
        <w:spacing w:before="7"/>
        <w:rPr>
          <w:rFonts w:ascii="Baskerville Old Face"/>
          <w:b/>
          <w:sz w:val="18"/>
        </w:rPr>
      </w:pPr>
      <w:r>
        <w:pict w14:anchorId="3A1645A1">
          <v:line id="_x0000_s1038" style="position:absolute;z-index:251648512;mso-wrap-distance-left:0;mso-wrap-distance-right:0;mso-position-horizontal-relative:page" from="43.6pt,13.2pt" to="574.7pt,13.2pt" strokecolor="#7d7d7d" strokeweight=".40006mm">
            <w10:wrap type="topAndBottom" anchorx="page"/>
          </v:line>
        </w:pict>
      </w:r>
    </w:p>
    <w:p w14:paraId="36CD3402" w14:textId="77777777" w:rsidR="00940CB9" w:rsidRDefault="00940CB9">
      <w:pPr>
        <w:pStyle w:val="BodyText"/>
        <w:rPr>
          <w:rFonts w:ascii="Baskerville Old Face"/>
          <w:b/>
          <w:sz w:val="20"/>
        </w:rPr>
      </w:pPr>
    </w:p>
    <w:p w14:paraId="79511487" w14:textId="77777777" w:rsidR="00940CB9" w:rsidRDefault="00940CB9">
      <w:pPr>
        <w:pStyle w:val="BodyText"/>
        <w:rPr>
          <w:rFonts w:ascii="Baskerville Old Face"/>
          <w:b/>
          <w:sz w:val="20"/>
        </w:rPr>
      </w:pPr>
    </w:p>
    <w:p w14:paraId="368D7D26" w14:textId="77777777" w:rsidR="00940CB9" w:rsidRDefault="00940CB9">
      <w:pPr>
        <w:pStyle w:val="BodyText"/>
        <w:spacing w:before="4"/>
        <w:rPr>
          <w:rFonts w:ascii="Baskerville Old Face"/>
          <w:b/>
          <w:sz w:val="23"/>
        </w:rPr>
      </w:pPr>
    </w:p>
    <w:p w14:paraId="6D06E941" w14:textId="77777777" w:rsidR="00940CB9" w:rsidRDefault="00916BCE">
      <w:pPr>
        <w:pStyle w:val="BodyText"/>
        <w:spacing w:before="93"/>
        <w:ind w:left="126"/>
      </w:pPr>
      <w:r>
        <w:rPr>
          <w:color w:val="3F3F3F"/>
        </w:rPr>
        <w:t>Can a fixed portfolio of twelve assets be improved?</w:t>
      </w:r>
    </w:p>
    <w:p w14:paraId="3D2F4345" w14:textId="77777777" w:rsidR="00940CB9" w:rsidRDefault="00916BCE">
      <w:pPr>
        <w:pStyle w:val="BodyText"/>
        <w:spacing w:before="296" w:line="333" w:lineRule="exact"/>
        <w:ind w:left="126"/>
      </w:pPr>
      <w:r>
        <w:rPr>
          <w:color w:val="3F3F3F"/>
        </w:rPr>
        <w:t>Yes. At 7Twelve Advisors, LLC we are constantly monitoring each of the</w:t>
      </w:r>
    </w:p>
    <w:p w14:paraId="59349431" w14:textId="77777777" w:rsidR="00940CB9" w:rsidRDefault="00916BCE">
      <w:pPr>
        <w:pStyle w:val="BodyText"/>
        <w:spacing w:before="14" w:line="211" w:lineRule="auto"/>
        <w:ind w:left="126" w:right="1939"/>
      </w:pPr>
      <w:r>
        <w:rPr>
          <w:color w:val="3F3F3F"/>
        </w:rPr>
        <w:t>twelve asset classes and their underlying funds for good governance, liquidity, low internal expenses, low tracking error to the index, tight spreads between bid and ask, low correlation, optimal returns, risk management, and other criteria.</w:t>
      </w:r>
    </w:p>
    <w:p w14:paraId="51260BBE" w14:textId="77777777" w:rsidR="00940CB9" w:rsidRDefault="00940CB9">
      <w:pPr>
        <w:pStyle w:val="BodyText"/>
        <w:spacing w:before="7"/>
        <w:rPr>
          <w:sz w:val="23"/>
        </w:rPr>
      </w:pPr>
    </w:p>
    <w:p w14:paraId="3B9D6019" w14:textId="77777777" w:rsidR="00940CB9" w:rsidRDefault="00916BCE">
      <w:pPr>
        <w:pStyle w:val="BodyText"/>
        <w:spacing w:line="211" w:lineRule="auto"/>
        <w:ind w:left="126" w:right="2538"/>
      </w:pPr>
      <w:r>
        <w:rPr>
          <w:color w:val="3F3F3F"/>
        </w:rPr>
        <w:t>We make changes to the portfolio accordingly after an exhaustive review process.</w:t>
      </w:r>
    </w:p>
    <w:p w14:paraId="1F7C8463" w14:textId="77777777" w:rsidR="00940CB9" w:rsidRDefault="00940CB9">
      <w:pPr>
        <w:pStyle w:val="BodyText"/>
        <w:spacing w:before="3"/>
        <w:rPr>
          <w:sz w:val="23"/>
        </w:rPr>
      </w:pPr>
    </w:p>
    <w:p w14:paraId="06EF93A0" w14:textId="77777777" w:rsidR="00940CB9" w:rsidRDefault="00916BCE">
      <w:pPr>
        <w:pStyle w:val="BodyText"/>
        <w:spacing w:before="1" w:line="211" w:lineRule="auto"/>
        <w:ind w:left="126" w:right="2257"/>
      </w:pPr>
      <w:r>
        <w:rPr>
          <w:color w:val="3F3F3F"/>
        </w:rPr>
        <w:t>Even strategic (passive) managers have an obligation to carefully select and manage the underlying assets.</w:t>
      </w:r>
    </w:p>
    <w:p w14:paraId="2FFF0372" w14:textId="77777777" w:rsidR="00940CB9" w:rsidRDefault="00916BCE">
      <w:pPr>
        <w:pStyle w:val="BodyText"/>
        <w:spacing w:before="281"/>
        <w:ind w:left="126"/>
      </w:pPr>
      <w:r>
        <w:rPr>
          <w:color w:val="3F3F3F"/>
        </w:rPr>
        <w:t>Therefore, our job does not end with simply buying and holding twelve assets.</w:t>
      </w:r>
    </w:p>
    <w:p w14:paraId="6533E73B" w14:textId="77777777" w:rsidR="00940CB9" w:rsidRDefault="00940CB9">
      <w:pPr>
        <w:pStyle w:val="BodyText"/>
        <w:rPr>
          <w:sz w:val="20"/>
        </w:rPr>
      </w:pPr>
    </w:p>
    <w:p w14:paraId="133AB2D4" w14:textId="77777777" w:rsidR="00940CB9" w:rsidRDefault="00940CB9">
      <w:pPr>
        <w:pStyle w:val="BodyText"/>
        <w:rPr>
          <w:sz w:val="20"/>
        </w:rPr>
      </w:pPr>
    </w:p>
    <w:p w14:paraId="4DEB342D" w14:textId="77777777" w:rsidR="00940CB9" w:rsidRDefault="00940CB9">
      <w:pPr>
        <w:pStyle w:val="BodyText"/>
        <w:rPr>
          <w:sz w:val="20"/>
        </w:rPr>
      </w:pPr>
    </w:p>
    <w:p w14:paraId="533D6EEC" w14:textId="77777777" w:rsidR="00940CB9" w:rsidRDefault="00940CB9">
      <w:pPr>
        <w:pStyle w:val="BodyText"/>
        <w:rPr>
          <w:sz w:val="20"/>
        </w:rPr>
      </w:pPr>
    </w:p>
    <w:p w14:paraId="76D545FF" w14:textId="77777777" w:rsidR="00940CB9" w:rsidRDefault="00940CB9">
      <w:pPr>
        <w:pStyle w:val="BodyText"/>
        <w:rPr>
          <w:sz w:val="20"/>
        </w:rPr>
      </w:pPr>
    </w:p>
    <w:p w14:paraId="6EEB47E9" w14:textId="77777777" w:rsidR="00940CB9" w:rsidRDefault="00940CB9">
      <w:pPr>
        <w:pStyle w:val="BodyText"/>
        <w:rPr>
          <w:sz w:val="20"/>
        </w:rPr>
      </w:pPr>
    </w:p>
    <w:p w14:paraId="5332B4A6" w14:textId="77777777" w:rsidR="00940CB9" w:rsidRDefault="00940CB9">
      <w:pPr>
        <w:pStyle w:val="BodyText"/>
        <w:rPr>
          <w:sz w:val="20"/>
        </w:rPr>
      </w:pPr>
    </w:p>
    <w:p w14:paraId="5B4919A6" w14:textId="77777777" w:rsidR="00940CB9" w:rsidRDefault="00940CB9">
      <w:pPr>
        <w:pStyle w:val="BodyText"/>
        <w:rPr>
          <w:sz w:val="20"/>
        </w:rPr>
      </w:pPr>
    </w:p>
    <w:p w14:paraId="1E69CAE0" w14:textId="77777777" w:rsidR="00940CB9" w:rsidRDefault="00940CB9">
      <w:pPr>
        <w:pStyle w:val="BodyText"/>
        <w:rPr>
          <w:sz w:val="20"/>
        </w:rPr>
      </w:pPr>
    </w:p>
    <w:p w14:paraId="5B98B77C" w14:textId="77777777" w:rsidR="00940CB9" w:rsidRDefault="00940CB9">
      <w:pPr>
        <w:pStyle w:val="BodyText"/>
        <w:rPr>
          <w:sz w:val="20"/>
        </w:rPr>
      </w:pPr>
    </w:p>
    <w:p w14:paraId="0CC3EE29" w14:textId="77777777" w:rsidR="00940CB9" w:rsidRDefault="00940CB9">
      <w:pPr>
        <w:pStyle w:val="BodyText"/>
        <w:rPr>
          <w:sz w:val="20"/>
        </w:rPr>
      </w:pPr>
    </w:p>
    <w:p w14:paraId="539453C4" w14:textId="77777777" w:rsidR="00940CB9" w:rsidRDefault="00940CB9">
      <w:pPr>
        <w:pStyle w:val="BodyText"/>
        <w:rPr>
          <w:sz w:val="20"/>
        </w:rPr>
      </w:pPr>
    </w:p>
    <w:p w14:paraId="7C5E5ADE" w14:textId="77777777" w:rsidR="00940CB9" w:rsidRDefault="00916BCE">
      <w:pPr>
        <w:pStyle w:val="BodyText"/>
        <w:spacing w:before="5"/>
        <w:rPr>
          <w:sz w:val="18"/>
        </w:rPr>
      </w:pPr>
      <w:r>
        <w:rPr>
          <w:noProof/>
        </w:rPr>
        <w:drawing>
          <wp:anchor distT="0" distB="0" distL="0" distR="0" simplePos="0" relativeHeight="251636224" behindDoc="0" locked="0" layoutInCell="1" allowOverlap="1" wp14:anchorId="0379F707" wp14:editId="2665707D">
            <wp:simplePos x="0" y="0"/>
            <wp:positionH relativeFrom="page">
              <wp:posOffset>685545</wp:posOffset>
            </wp:positionH>
            <wp:positionV relativeFrom="paragraph">
              <wp:posOffset>183580</wp:posOffset>
            </wp:positionV>
            <wp:extent cx="2314378" cy="176784"/>
            <wp:effectExtent l="0" t="0" r="0" b="0"/>
            <wp:wrapTopAndBottom/>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2314378" cy="176784"/>
                    </a:xfrm>
                    <a:prstGeom prst="rect">
                      <a:avLst/>
                    </a:prstGeom>
                  </pic:spPr>
                </pic:pic>
              </a:graphicData>
            </a:graphic>
          </wp:anchor>
        </w:drawing>
      </w:r>
    </w:p>
    <w:p w14:paraId="4AD10097" w14:textId="77777777" w:rsidR="00940CB9" w:rsidRDefault="00940CB9">
      <w:pPr>
        <w:rPr>
          <w:sz w:val="18"/>
        </w:rPr>
        <w:sectPr w:rsidR="00940CB9">
          <w:pgSz w:w="12240" w:h="15840"/>
          <w:pgMar w:top="700" w:right="520" w:bottom="0" w:left="700" w:header="720" w:footer="720" w:gutter="0"/>
          <w:cols w:space="720"/>
        </w:sectPr>
      </w:pPr>
    </w:p>
    <w:p w14:paraId="4F108A21" w14:textId="77777777" w:rsidR="00940CB9" w:rsidRDefault="00916BCE">
      <w:pPr>
        <w:spacing w:before="72"/>
        <w:ind w:left="304"/>
        <w:rPr>
          <w:sz w:val="16"/>
        </w:rPr>
      </w:pPr>
      <w:r>
        <w:rPr>
          <w:noProof/>
        </w:rPr>
        <w:lastRenderedPageBreak/>
        <w:drawing>
          <wp:anchor distT="0" distB="0" distL="0" distR="0" simplePos="0" relativeHeight="251645440" behindDoc="1" locked="0" layoutInCell="1" allowOverlap="1" wp14:anchorId="06265D76" wp14:editId="1C992EFF">
            <wp:simplePos x="0" y="0"/>
            <wp:positionH relativeFrom="page">
              <wp:posOffset>0</wp:posOffset>
            </wp:positionH>
            <wp:positionV relativeFrom="page">
              <wp:posOffset>0</wp:posOffset>
            </wp:positionV>
            <wp:extent cx="7772400" cy="10058400"/>
            <wp:effectExtent l="0" t="0" r="0" b="0"/>
            <wp:wrapNone/>
            <wp:docPr id="2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png"/>
                    <pic:cNvPicPr/>
                  </pic:nvPicPr>
                  <pic:blipFill>
                    <a:blip r:embed="rId33" cstate="print"/>
                    <a:stretch>
                      <a:fillRect/>
                    </a:stretch>
                  </pic:blipFill>
                  <pic:spPr>
                    <a:xfrm>
                      <a:off x="0" y="0"/>
                      <a:ext cx="7772400" cy="10058400"/>
                    </a:xfrm>
                    <a:prstGeom prst="rect">
                      <a:avLst/>
                    </a:prstGeom>
                  </pic:spPr>
                </pic:pic>
              </a:graphicData>
            </a:graphic>
          </wp:anchor>
        </w:drawing>
      </w:r>
      <w:r>
        <w:rPr>
          <w:color w:val="7E7E7E"/>
          <w:sz w:val="16"/>
        </w:rPr>
        <w:t>7Twelve Advisors | 24</w:t>
      </w:r>
    </w:p>
    <w:p w14:paraId="488FF5B2" w14:textId="77777777" w:rsidR="00940CB9" w:rsidRDefault="00940CB9">
      <w:pPr>
        <w:pStyle w:val="BodyText"/>
        <w:spacing w:before="10"/>
      </w:pPr>
    </w:p>
    <w:p w14:paraId="55D1821B" w14:textId="77777777" w:rsidR="00940CB9" w:rsidRDefault="00916BCE">
      <w:pPr>
        <w:ind w:left="288"/>
        <w:rPr>
          <w:rFonts w:ascii="Calibri"/>
          <w:sz w:val="64"/>
        </w:rPr>
      </w:pPr>
      <w:r>
        <w:rPr>
          <w:rFonts w:ascii="Calibri"/>
          <w:color w:val="5294E4"/>
          <w:sz w:val="64"/>
        </w:rPr>
        <w:t>About Us</w:t>
      </w:r>
    </w:p>
    <w:p w14:paraId="61793AD8" w14:textId="77777777" w:rsidR="00940CB9" w:rsidRDefault="00940CB9">
      <w:pPr>
        <w:pStyle w:val="BodyText"/>
        <w:rPr>
          <w:rFonts w:ascii="Calibri"/>
          <w:sz w:val="20"/>
        </w:rPr>
      </w:pPr>
    </w:p>
    <w:p w14:paraId="02D36609" w14:textId="77777777" w:rsidR="00940CB9" w:rsidRDefault="00940CB9">
      <w:pPr>
        <w:pStyle w:val="BodyText"/>
        <w:rPr>
          <w:rFonts w:ascii="Calibri"/>
          <w:sz w:val="20"/>
        </w:rPr>
      </w:pPr>
    </w:p>
    <w:p w14:paraId="02FE1A86" w14:textId="77777777" w:rsidR="00940CB9" w:rsidRDefault="00940CB9">
      <w:pPr>
        <w:pStyle w:val="BodyText"/>
        <w:rPr>
          <w:rFonts w:ascii="Calibri"/>
          <w:sz w:val="20"/>
        </w:rPr>
      </w:pPr>
    </w:p>
    <w:p w14:paraId="694C4372" w14:textId="77777777" w:rsidR="00940CB9" w:rsidRDefault="00940CB9">
      <w:pPr>
        <w:pStyle w:val="BodyText"/>
        <w:rPr>
          <w:rFonts w:ascii="Calibri"/>
          <w:sz w:val="20"/>
        </w:rPr>
      </w:pPr>
    </w:p>
    <w:p w14:paraId="2DC4692B" w14:textId="77777777" w:rsidR="00940CB9" w:rsidRDefault="00940CB9">
      <w:pPr>
        <w:pStyle w:val="BodyText"/>
        <w:rPr>
          <w:rFonts w:ascii="Calibri"/>
          <w:sz w:val="20"/>
        </w:rPr>
      </w:pPr>
    </w:p>
    <w:p w14:paraId="63035303" w14:textId="77777777" w:rsidR="00940CB9" w:rsidRDefault="00940CB9">
      <w:pPr>
        <w:pStyle w:val="BodyText"/>
        <w:rPr>
          <w:rFonts w:ascii="Calibri"/>
          <w:sz w:val="20"/>
        </w:rPr>
      </w:pPr>
    </w:p>
    <w:p w14:paraId="1194835E" w14:textId="77777777" w:rsidR="00940CB9" w:rsidRDefault="00940CB9">
      <w:pPr>
        <w:pStyle w:val="BodyText"/>
        <w:rPr>
          <w:rFonts w:ascii="Calibri"/>
          <w:sz w:val="20"/>
        </w:rPr>
      </w:pPr>
    </w:p>
    <w:p w14:paraId="0980687F" w14:textId="77777777" w:rsidR="00940CB9" w:rsidRDefault="00940CB9">
      <w:pPr>
        <w:pStyle w:val="BodyText"/>
        <w:rPr>
          <w:rFonts w:ascii="Calibri"/>
          <w:sz w:val="20"/>
        </w:rPr>
      </w:pPr>
    </w:p>
    <w:p w14:paraId="1E357E38" w14:textId="77777777" w:rsidR="00940CB9" w:rsidRDefault="00940CB9">
      <w:pPr>
        <w:pStyle w:val="BodyText"/>
        <w:rPr>
          <w:rFonts w:ascii="Calibri"/>
          <w:sz w:val="20"/>
        </w:rPr>
      </w:pPr>
    </w:p>
    <w:p w14:paraId="0537F906" w14:textId="77777777" w:rsidR="00940CB9" w:rsidRDefault="00940CB9">
      <w:pPr>
        <w:pStyle w:val="BodyText"/>
        <w:rPr>
          <w:rFonts w:ascii="Calibri"/>
          <w:sz w:val="20"/>
        </w:rPr>
      </w:pPr>
    </w:p>
    <w:p w14:paraId="4F590404" w14:textId="77777777" w:rsidR="00940CB9" w:rsidRDefault="00940CB9">
      <w:pPr>
        <w:pStyle w:val="BodyText"/>
        <w:rPr>
          <w:rFonts w:ascii="Calibri"/>
          <w:sz w:val="20"/>
        </w:rPr>
      </w:pPr>
    </w:p>
    <w:p w14:paraId="24FBE712" w14:textId="77777777" w:rsidR="00940CB9" w:rsidRDefault="00940CB9">
      <w:pPr>
        <w:pStyle w:val="BodyText"/>
        <w:rPr>
          <w:rFonts w:ascii="Calibri"/>
          <w:sz w:val="20"/>
        </w:rPr>
      </w:pPr>
    </w:p>
    <w:p w14:paraId="6EDC5A4E" w14:textId="77777777" w:rsidR="00940CB9" w:rsidRDefault="00940CB9">
      <w:pPr>
        <w:pStyle w:val="BodyText"/>
        <w:rPr>
          <w:rFonts w:ascii="Calibri"/>
          <w:sz w:val="20"/>
        </w:rPr>
      </w:pPr>
    </w:p>
    <w:p w14:paraId="16814817" w14:textId="77777777" w:rsidR="00940CB9" w:rsidRDefault="00940CB9">
      <w:pPr>
        <w:pStyle w:val="BodyText"/>
        <w:spacing w:before="5"/>
        <w:rPr>
          <w:rFonts w:ascii="Calibri"/>
          <w:sz w:val="22"/>
        </w:rPr>
      </w:pPr>
    </w:p>
    <w:p w14:paraId="78B7679A" w14:textId="77777777" w:rsidR="00940CB9" w:rsidRDefault="00916BCE">
      <w:pPr>
        <w:pStyle w:val="Heading7"/>
        <w:spacing w:before="63" w:line="331" w:lineRule="auto"/>
        <w:ind w:left="354"/>
        <w:rPr>
          <w:rFonts w:ascii="Baskerville Old Face"/>
        </w:rPr>
      </w:pPr>
      <w:r>
        <w:rPr>
          <w:rFonts w:ascii="Baskerville Old Face"/>
          <w:color w:val="FFFFFF"/>
        </w:rPr>
        <w:t>7Twelve Advisors, LLC, founded in 2008, is an institutional investment management and Registered Investment Advisor firm (RIA).</w:t>
      </w:r>
    </w:p>
    <w:p w14:paraId="2F0E8990" w14:textId="77777777" w:rsidR="00940CB9" w:rsidRDefault="00940CB9">
      <w:pPr>
        <w:pStyle w:val="BodyText"/>
        <w:rPr>
          <w:rFonts w:ascii="Baskerville Old Face"/>
          <w:sz w:val="32"/>
        </w:rPr>
      </w:pPr>
    </w:p>
    <w:p w14:paraId="5BC034A6" w14:textId="77777777" w:rsidR="00940CB9" w:rsidRDefault="00916BCE">
      <w:pPr>
        <w:pStyle w:val="BodyText"/>
        <w:spacing w:before="1" w:line="278" w:lineRule="auto"/>
        <w:ind w:left="354" w:right="1549"/>
        <w:jc w:val="both"/>
      </w:pPr>
      <w:r>
        <w:rPr>
          <w:color w:val="FFFFFF"/>
        </w:rPr>
        <w:t>Our mission is to create a fully diversified investment portfolio for institutional and individual investors, based on the multi-asset, index-based, equally weighted, global strategies of Craig Israelsen, Ph.D., and the principles of 7Twelve Advisors.</w:t>
      </w:r>
    </w:p>
    <w:p w14:paraId="77B0AE40" w14:textId="77777777" w:rsidR="00940CB9" w:rsidRDefault="00916BCE">
      <w:pPr>
        <w:spacing w:before="117" w:line="271" w:lineRule="auto"/>
        <w:ind w:left="329" w:right="966" w:firstLine="25"/>
        <w:rPr>
          <w:sz w:val="26"/>
        </w:rPr>
      </w:pPr>
      <w:r>
        <w:rPr>
          <w:b/>
          <w:color w:val="FFFFFF"/>
          <w:sz w:val="26"/>
        </w:rPr>
        <w:t xml:space="preserve">Andy Martin </w:t>
      </w:r>
      <w:r>
        <w:rPr>
          <w:color w:val="FFFFFF"/>
          <w:sz w:val="26"/>
        </w:rPr>
        <w:t xml:space="preserve">is Co-founder, President, and portfolio manager of 7Twelve Advisors, LLC. Mr. Martin is the author </w:t>
      </w:r>
      <w:r>
        <w:rPr>
          <w:i/>
          <w:color w:val="FFFFFF"/>
          <w:sz w:val="27"/>
        </w:rPr>
        <w:t xml:space="preserve">of Dollarlogic: A Six-Day Plan to Achieving Higher Returns by Conquering Risk, </w:t>
      </w:r>
      <w:r>
        <w:rPr>
          <w:color w:val="FFFFFF"/>
          <w:sz w:val="26"/>
        </w:rPr>
        <w:t>(foreword by Arthur B Laffer, Ph.D.) Andy earned a BBA (Economics) from Belmont University and an MLAS from Vanderbilt University. Mr.</w:t>
      </w:r>
    </w:p>
    <w:p w14:paraId="5019C74F" w14:textId="77777777" w:rsidR="00940CB9" w:rsidRDefault="00916BCE">
      <w:pPr>
        <w:pStyle w:val="BodyText"/>
        <w:spacing w:before="15" w:line="278" w:lineRule="auto"/>
        <w:ind w:left="329" w:right="945"/>
      </w:pPr>
      <w:r>
        <w:rPr>
          <w:color w:val="FFFFFF"/>
        </w:rPr>
        <w:t xml:space="preserve">Martin is a member of the Investment Management Consultants </w:t>
      </w:r>
      <w:proofErr w:type="gramStart"/>
      <w:r>
        <w:rPr>
          <w:color w:val="FFFFFF"/>
        </w:rPr>
        <w:t>Association, and</w:t>
      </w:r>
      <w:proofErr w:type="gramEnd"/>
      <w:r>
        <w:rPr>
          <w:color w:val="FFFFFF"/>
        </w:rPr>
        <w:t xml:space="preserve"> sits on the Investment Company Institute (ICI) Small Funds Committee.</w:t>
      </w:r>
    </w:p>
    <w:p w14:paraId="07FFF77F" w14:textId="77777777" w:rsidR="00940CB9" w:rsidRDefault="00940CB9">
      <w:pPr>
        <w:pStyle w:val="BodyText"/>
        <w:rPr>
          <w:sz w:val="34"/>
        </w:rPr>
      </w:pPr>
    </w:p>
    <w:p w14:paraId="01C675CB" w14:textId="77777777" w:rsidR="00940CB9" w:rsidRDefault="00916BCE">
      <w:pPr>
        <w:pStyle w:val="BodyText"/>
        <w:spacing w:before="305" w:line="249" w:lineRule="auto"/>
        <w:ind w:left="329" w:right="1431" w:firstLine="25"/>
      </w:pPr>
      <w:r>
        <w:rPr>
          <w:b/>
          <w:color w:val="FFFFFF"/>
        </w:rPr>
        <w:t>Craig</w:t>
      </w:r>
      <w:r>
        <w:rPr>
          <w:b/>
          <w:color w:val="FFFFFF"/>
          <w:spacing w:val="-56"/>
        </w:rPr>
        <w:t xml:space="preserve"> </w:t>
      </w:r>
      <w:r>
        <w:rPr>
          <w:b/>
          <w:color w:val="FFFFFF"/>
        </w:rPr>
        <w:t>Israelsen</w:t>
      </w:r>
      <w:r>
        <w:rPr>
          <w:color w:val="FFFFFF"/>
        </w:rPr>
        <w:t xml:space="preserve">, co-founder of 7Twelve Advisors, LLC, and creator of the 7Twelve strategy, is an Executive-in-Residence in the Financial Planning Program at Utah Valley University (UVU) in Orem, Utah. Dr. Israelsen is the author of </w:t>
      </w:r>
      <w:r>
        <w:rPr>
          <w:i/>
          <w:color w:val="FFFFFF"/>
          <w:sz w:val="27"/>
        </w:rPr>
        <w:t>7Twelve: A Diversified</w:t>
      </w:r>
      <w:r>
        <w:rPr>
          <w:i/>
          <w:color w:val="FFFFFF"/>
          <w:spacing w:val="-19"/>
          <w:sz w:val="27"/>
        </w:rPr>
        <w:t xml:space="preserve"> </w:t>
      </w:r>
      <w:r>
        <w:rPr>
          <w:i/>
          <w:color w:val="FFFFFF"/>
          <w:sz w:val="27"/>
        </w:rPr>
        <w:t>Investment</w:t>
      </w:r>
      <w:r>
        <w:rPr>
          <w:i/>
          <w:color w:val="FFFFFF"/>
          <w:spacing w:val="-19"/>
          <w:sz w:val="27"/>
        </w:rPr>
        <w:t xml:space="preserve"> </w:t>
      </w:r>
      <w:r>
        <w:rPr>
          <w:i/>
          <w:color w:val="FFFFFF"/>
          <w:sz w:val="27"/>
        </w:rPr>
        <w:t>Portfolio</w:t>
      </w:r>
      <w:r>
        <w:rPr>
          <w:i/>
          <w:color w:val="FFFFFF"/>
          <w:spacing w:val="-17"/>
          <w:sz w:val="27"/>
        </w:rPr>
        <w:t xml:space="preserve"> </w:t>
      </w:r>
      <w:r>
        <w:rPr>
          <w:i/>
          <w:color w:val="FFFFFF"/>
          <w:sz w:val="27"/>
        </w:rPr>
        <w:t>with</w:t>
      </w:r>
      <w:r>
        <w:rPr>
          <w:i/>
          <w:color w:val="FFFFFF"/>
          <w:spacing w:val="-17"/>
          <w:sz w:val="27"/>
        </w:rPr>
        <w:t xml:space="preserve"> </w:t>
      </w:r>
      <w:r>
        <w:rPr>
          <w:i/>
          <w:color w:val="FFFFFF"/>
          <w:sz w:val="27"/>
        </w:rPr>
        <w:t>a</w:t>
      </w:r>
      <w:r>
        <w:rPr>
          <w:i/>
          <w:color w:val="FFFFFF"/>
          <w:spacing w:val="-18"/>
          <w:sz w:val="27"/>
        </w:rPr>
        <w:t xml:space="preserve"> </w:t>
      </w:r>
      <w:proofErr w:type="gramStart"/>
      <w:r>
        <w:rPr>
          <w:i/>
          <w:color w:val="FFFFFF"/>
          <w:sz w:val="27"/>
        </w:rPr>
        <w:t>Plan</w:t>
      </w:r>
      <w:r>
        <w:rPr>
          <w:i/>
          <w:color w:val="FFFFFF"/>
          <w:spacing w:val="-48"/>
          <w:sz w:val="27"/>
        </w:rPr>
        <w:t xml:space="preserve"> </w:t>
      </w:r>
      <w:r>
        <w:rPr>
          <w:color w:val="FFFFFF"/>
        </w:rPr>
        <w:t>.</w:t>
      </w:r>
      <w:proofErr w:type="gramEnd"/>
      <w:r>
        <w:rPr>
          <w:color w:val="FFFFFF"/>
          <w:spacing w:val="-16"/>
        </w:rPr>
        <w:t xml:space="preserve"> </w:t>
      </w:r>
      <w:r>
        <w:rPr>
          <w:color w:val="FFFFFF"/>
        </w:rPr>
        <w:t>He</w:t>
      </w:r>
      <w:r>
        <w:rPr>
          <w:color w:val="FFFFFF"/>
          <w:spacing w:val="-16"/>
        </w:rPr>
        <w:t xml:space="preserve"> </w:t>
      </w:r>
      <w:r>
        <w:rPr>
          <w:color w:val="FFFFFF"/>
        </w:rPr>
        <w:t>holds</w:t>
      </w:r>
      <w:r>
        <w:rPr>
          <w:color w:val="FFFFFF"/>
          <w:spacing w:val="-14"/>
        </w:rPr>
        <w:t xml:space="preserve"> </w:t>
      </w:r>
      <w:r>
        <w:rPr>
          <w:color w:val="FFFFFF"/>
        </w:rPr>
        <w:t>a</w:t>
      </w:r>
      <w:r>
        <w:rPr>
          <w:color w:val="FFFFFF"/>
          <w:spacing w:val="-16"/>
        </w:rPr>
        <w:t xml:space="preserve"> </w:t>
      </w:r>
      <w:r>
        <w:rPr>
          <w:color w:val="FFFFFF"/>
        </w:rPr>
        <w:t>Ph.D.</w:t>
      </w:r>
      <w:r>
        <w:rPr>
          <w:color w:val="FFFFFF"/>
          <w:spacing w:val="-16"/>
        </w:rPr>
        <w:t xml:space="preserve"> </w:t>
      </w:r>
      <w:r>
        <w:rPr>
          <w:color w:val="FFFFFF"/>
        </w:rPr>
        <w:t>in</w:t>
      </w:r>
      <w:r>
        <w:rPr>
          <w:color w:val="FFFFFF"/>
          <w:spacing w:val="-17"/>
        </w:rPr>
        <w:t xml:space="preserve"> </w:t>
      </w:r>
      <w:r>
        <w:rPr>
          <w:color w:val="FFFFFF"/>
        </w:rPr>
        <w:t>Family</w:t>
      </w:r>
      <w:r>
        <w:rPr>
          <w:color w:val="FFFFFF"/>
          <w:spacing w:val="-12"/>
        </w:rPr>
        <w:t xml:space="preserve"> </w:t>
      </w:r>
      <w:r>
        <w:rPr>
          <w:color w:val="FFFFFF"/>
        </w:rPr>
        <w:t>Resource Management from Brigham Young University (BYU). Primary among his research interests is the analysis of mutual funds and the design of investment</w:t>
      </w:r>
      <w:r>
        <w:rPr>
          <w:color w:val="FFFFFF"/>
          <w:spacing w:val="-12"/>
        </w:rPr>
        <w:t xml:space="preserve"> </w:t>
      </w:r>
      <w:r>
        <w:rPr>
          <w:color w:val="FFFFFF"/>
        </w:rPr>
        <w:t>portfolios.</w:t>
      </w:r>
    </w:p>
    <w:p w14:paraId="35A19821" w14:textId="77777777" w:rsidR="00940CB9" w:rsidRDefault="00940CB9">
      <w:pPr>
        <w:spacing w:line="249" w:lineRule="auto"/>
        <w:sectPr w:rsidR="00940CB9">
          <w:pgSz w:w="12240" w:h="15840"/>
          <w:pgMar w:top="700" w:right="520" w:bottom="280" w:left="700" w:header="720" w:footer="720" w:gutter="0"/>
          <w:cols w:space="720"/>
        </w:sectPr>
      </w:pPr>
    </w:p>
    <w:p w14:paraId="13560A5A" w14:textId="77777777" w:rsidR="00940CB9" w:rsidRDefault="00916BCE">
      <w:pPr>
        <w:spacing w:before="72"/>
        <w:ind w:left="304"/>
        <w:rPr>
          <w:sz w:val="16"/>
        </w:rPr>
      </w:pPr>
      <w:r>
        <w:rPr>
          <w:color w:val="7E7E7E"/>
          <w:sz w:val="16"/>
        </w:rPr>
        <w:lastRenderedPageBreak/>
        <w:t>7Twelve Advisors | 25</w:t>
      </w:r>
    </w:p>
    <w:p w14:paraId="66D7D970" w14:textId="77777777" w:rsidR="00940CB9" w:rsidRDefault="00916BCE">
      <w:pPr>
        <w:spacing w:before="60"/>
        <w:ind w:left="214"/>
        <w:rPr>
          <w:b/>
          <w:sz w:val="32"/>
        </w:rPr>
      </w:pPr>
      <w:r>
        <w:rPr>
          <w:b/>
          <w:color w:val="7E7E7E"/>
          <w:sz w:val="32"/>
        </w:rPr>
        <w:t>DISCLOSURE</w:t>
      </w:r>
    </w:p>
    <w:p w14:paraId="01BD871E" w14:textId="77777777" w:rsidR="00940CB9" w:rsidRDefault="00940CB9">
      <w:pPr>
        <w:pStyle w:val="BodyText"/>
        <w:rPr>
          <w:b/>
          <w:sz w:val="20"/>
        </w:rPr>
      </w:pPr>
    </w:p>
    <w:p w14:paraId="5EF52CD0" w14:textId="77777777" w:rsidR="00940CB9" w:rsidRDefault="00916BCE">
      <w:pPr>
        <w:pStyle w:val="BodyText"/>
        <w:spacing w:before="12"/>
        <w:rPr>
          <w:b/>
          <w:sz w:val="16"/>
        </w:rPr>
      </w:pPr>
      <w:r>
        <w:pict w14:anchorId="01C81D06">
          <v:line id="_x0000_s1037" style="position:absolute;z-index:251649536;mso-wrap-distance-left:0;mso-wrap-distance-right:0;mso-position-horizontal-relative:page" from="42.4pt,13.3pt" to="438.8pt,13.3pt" strokecolor="#7d7d7d" strokeweight=".36872mm">
            <w10:wrap type="topAndBottom" anchorx="page"/>
          </v:line>
        </w:pict>
      </w:r>
    </w:p>
    <w:p w14:paraId="7EC51A20" w14:textId="77777777" w:rsidR="00940CB9" w:rsidRDefault="00940CB9">
      <w:pPr>
        <w:pStyle w:val="BodyText"/>
        <w:rPr>
          <w:b/>
          <w:sz w:val="20"/>
        </w:rPr>
      </w:pPr>
    </w:p>
    <w:p w14:paraId="6A884A6A" w14:textId="77777777" w:rsidR="00940CB9" w:rsidRDefault="00940CB9">
      <w:pPr>
        <w:pStyle w:val="BodyText"/>
        <w:spacing w:before="2"/>
        <w:rPr>
          <w:b/>
          <w:sz w:val="27"/>
        </w:rPr>
      </w:pPr>
    </w:p>
    <w:p w14:paraId="099BAA0A" w14:textId="77777777" w:rsidR="00940CB9" w:rsidRDefault="00916BCE">
      <w:pPr>
        <w:spacing w:before="119" w:line="211" w:lineRule="auto"/>
        <w:ind w:left="174" w:right="237"/>
        <w:rPr>
          <w:sz w:val="18"/>
        </w:rPr>
      </w:pPr>
      <w:r>
        <w:rPr>
          <w:color w:val="3F3F3F"/>
          <w:sz w:val="18"/>
        </w:rPr>
        <w:t>7Twelve Advisors, LLC (“7Twelve”) is a registered investment advisor with the U.S. Securities and Exchange Commission. The information contained herein is for educational purposes only and is not to be considered investment advice nor a recommendation of any fund, product or investment. Information is obtained from third-party sources which are believed to be reliable, but have not been independently verified by</w:t>
      </w:r>
    </w:p>
    <w:p w14:paraId="33D6F9D5" w14:textId="77777777" w:rsidR="00940CB9" w:rsidRDefault="00916BCE">
      <w:pPr>
        <w:spacing w:line="224" w:lineRule="exact"/>
        <w:ind w:left="174"/>
        <w:rPr>
          <w:sz w:val="18"/>
        </w:rPr>
      </w:pPr>
      <w:r>
        <w:rPr>
          <w:color w:val="3F3F3F"/>
          <w:sz w:val="18"/>
        </w:rPr>
        <w:t>7Twelve.</w:t>
      </w:r>
    </w:p>
    <w:p w14:paraId="593B1CB2" w14:textId="77777777" w:rsidR="00940CB9" w:rsidRDefault="00916BCE">
      <w:pPr>
        <w:spacing w:before="212" w:line="211" w:lineRule="auto"/>
        <w:ind w:left="174"/>
        <w:rPr>
          <w:sz w:val="18"/>
        </w:rPr>
      </w:pPr>
      <w:r>
        <w:rPr>
          <w:color w:val="3F3F3F"/>
          <w:sz w:val="18"/>
        </w:rPr>
        <w:t>“7Twelve” is a trademark. 7Twelve™, 7Twelve Advisors, LLC, and all strategies, models, adaptations, and products created from said intellectual property are the sole ownership of Craig Israelsen, PhD, and/or 7Twelve Advisors, LLC.</w:t>
      </w:r>
    </w:p>
    <w:p w14:paraId="4BC8BAF8" w14:textId="77777777" w:rsidR="00940CB9" w:rsidRDefault="00940CB9">
      <w:pPr>
        <w:pStyle w:val="BodyText"/>
        <w:rPr>
          <w:sz w:val="16"/>
        </w:rPr>
      </w:pPr>
    </w:p>
    <w:p w14:paraId="6EB9A1EB" w14:textId="77777777" w:rsidR="00940CB9" w:rsidRDefault="00916BCE">
      <w:pPr>
        <w:spacing w:line="211" w:lineRule="auto"/>
        <w:ind w:left="174" w:right="237"/>
        <w:rPr>
          <w:sz w:val="18"/>
        </w:rPr>
      </w:pPr>
      <w:r>
        <w:rPr>
          <w:color w:val="3F3F3F"/>
          <w:sz w:val="18"/>
        </w:rPr>
        <w:t>The value of small or medium capitalization company stocks may be subject to more abrupt or erratic market movements than those of larger, established companies or the market averages in general. Real estate values rise and fall in response to a variety of factors, including local, regional and national economic conditions, interest rates and tax considerations. The value of the strategy’s investments in bonds and other fixed income securities will fluctuate with changes in interest rates. Security issuers might not make payments on debt securities held by the strategy, resulting in losses.</w:t>
      </w:r>
    </w:p>
    <w:p w14:paraId="6285AECD" w14:textId="77777777" w:rsidR="00940CB9" w:rsidRDefault="00940CB9">
      <w:pPr>
        <w:pStyle w:val="BodyText"/>
        <w:spacing w:before="4"/>
        <w:rPr>
          <w:sz w:val="16"/>
        </w:rPr>
      </w:pPr>
    </w:p>
    <w:p w14:paraId="3D8FE72F" w14:textId="77777777" w:rsidR="00940CB9" w:rsidRDefault="00916BCE">
      <w:pPr>
        <w:spacing w:line="211" w:lineRule="auto"/>
        <w:ind w:left="174" w:right="171"/>
        <w:rPr>
          <w:sz w:val="18"/>
        </w:rPr>
      </w:pPr>
      <w:r>
        <w:rPr>
          <w:color w:val="3F3F3F"/>
          <w:sz w:val="18"/>
        </w:rPr>
        <w:t>Foreign investing involves risks not typically associated with U.S. investments, including adverse fluctuations in foreign currency values, adverse political, social and economic developments, less liquidity, greater volatility, less developed or less efficient trading markets, political instability and differing auditing and legal standards. Countries with emerging markets also may have relatively unstable governments, social and legal systems</w:t>
      </w:r>
    </w:p>
    <w:p w14:paraId="54A4C173" w14:textId="77777777" w:rsidR="00940CB9" w:rsidRDefault="00916BCE">
      <w:pPr>
        <w:spacing w:before="4" w:line="211" w:lineRule="auto"/>
        <w:ind w:left="174" w:right="531"/>
        <w:rPr>
          <w:sz w:val="18"/>
        </w:rPr>
      </w:pPr>
      <w:r>
        <w:rPr>
          <w:color w:val="3F3F3F"/>
          <w:sz w:val="18"/>
        </w:rPr>
        <w:t>that do not protect shareholders, economies based on only a few industries, and securities markets that trade a small number of issues.</w:t>
      </w:r>
    </w:p>
    <w:p w14:paraId="4F9E4EA4" w14:textId="77777777" w:rsidR="00940CB9" w:rsidRDefault="00940CB9">
      <w:pPr>
        <w:pStyle w:val="BodyText"/>
        <w:rPr>
          <w:sz w:val="16"/>
        </w:rPr>
      </w:pPr>
    </w:p>
    <w:p w14:paraId="073BB8B5" w14:textId="77777777" w:rsidR="00940CB9" w:rsidRDefault="00916BCE">
      <w:pPr>
        <w:spacing w:line="211" w:lineRule="auto"/>
        <w:ind w:left="174"/>
        <w:rPr>
          <w:sz w:val="18"/>
        </w:rPr>
      </w:pPr>
      <w:r>
        <w:rPr>
          <w:color w:val="3F3F3F"/>
          <w:sz w:val="18"/>
        </w:rPr>
        <w:t>Investing in the commodities markets through commodity-linked ETFs will subject the strategy to potentially greater volatility than traditional securities. Commodity prices are influenced by unfavorable weather, animal and plant disease, geologic and environmental factors as well as</w:t>
      </w:r>
    </w:p>
    <w:p w14:paraId="1929A40A" w14:textId="77777777" w:rsidR="00940CB9" w:rsidRDefault="00916BCE">
      <w:pPr>
        <w:spacing w:before="3" w:line="211" w:lineRule="auto"/>
        <w:ind w:left="174" w:right="237"/>
        <w:rPr>
          <w:sz w:val="18"/>
        </w:rPr>
      </w:pPr>
      <w:r>
        <w:rPr>
          <w:color w:val="3F3F3F"/>
          <w:sz w:val="18"/>
        </w:rPr>
        <w:t xml:space="preserve">changes in government regulation such as tariffs, embargoes or production restrictions. The strategy’s exposure to companies primarily engaged in the natural resource markets may subject the strategy to greater volatility than the </w:t>
      </w:r>
      <w:proofErr w:type="gramStart"/>
      <w:r>
        <w:rPr>
          <w:color w:val="3F3F3F"/>
          <w:sz w:val="18"/>
        </w:rPr>
        <w:t>securities market as a whole</w:t>
      </w:r>
      <w:proofErr w:type="gramEnd"/>
      <w:r>
        <w:rPr>
          <w:color w:val="3F3F3F"/>
          <w:sz w:val="18"/>
        </w:rPr>
        <w:t>.</w:t>
      </w:r>
    </w:p>
    <w:p w14:paraId="6D86D485" w14:textId="77777777" w:rsidR="00940CB9" w:rsidRDefault="00940CB9">
      <w:pPr>
        <w:pStyle w:val="BodyText"/>
        <w:rPr>
          <w:sz w:val="16"/>
        </w:rPr>
      </w:pPr>
    </w:p>
    <w:p w14:paraId="6893D7B1" w14:textId="77777777" w:rsidR="00940CB9" w:rsidRDefault="00916BCE">
      <w:pPr>
        <w:spacing w:line="211" w:lineRule="auto"/>
        <w:ind w:left="174"/>
        <w:rPr>
          <w:sz w:val="18"/>
        </w:rPr>
      </w:pPr>
      <w:r>
        <w:rPr>
          <w:color w:val="3F3F3F"/>
          <w:sz w:val="18"/>
        </w:rPr>
        <w:t>Increases in real interest rates can cause the price of inflation-protected debt securities to decrease. Interest payments on inflation- protected debt securities can be unpredictable. The cost of investing in the strategy will be higher than the cost of investing directly in ETFs and may be higher</w:t>
      </w:r>
    </w:p>
    <w:p w14:paraId="0AC6985E" w14:textId="77777777" w:rsidR="00940CB9" w:rsidRDefault="00916BCE">
      <w:pPr>
        <w:spacing w:line="223" w:lineRule="exact"/>
        <w:ind w:left="174"/>
        <w:rPr>
          <w:sz w:val="18"/>
        </w:rPr>
      </w:pPr>
      <w:r>
        <w:rPr>
          <w:color w:val="3F3F3F"/>
          <w:sz w:val="18"/>
        </w:rPr>
        <w:t>than other mutual funds that invest directly in stocks and bonds.</w:t>
      </w:r>
    </w:p>
    <w:p w14:paraId="7FCFF34F" w14:textId="77777777" w:rsidR="00940CB9" w:rsidRDefault="00916BCE">
      <w:pPr>
        <w:spacing w:before="212" w:line="211" w:lineRule="auto"/>
        <w:ind w:left="174" w:right="463"/>
        <w:rPr>
          <w:sz w:val="18"/>
        </w:rPr>
      </w:pPr>
      <w:r>
        <w:rPr>
          <w:color w:val="3F3F3F"/>
          <w:sz w:val="18"/>
        </w:rPr>
        <w:t xml:space="preserve">Page 11,17, and 19: STOCKS: 1970-2018, S&amp;P 500 Composite Return, NON-US STOCKS: 1970-2018 MSCI EAFE GD, Advisory World Scanalytics, US BONDS: 1970-1975, US Treasury 10-year bond at end of each year from the Federal Reserve of St. Louis (FRED), Aswath Damodaran, PhD; 1976-2018, NON-US BONDS: 1970-1980, Roger G. Ibbotson, Richard C. Carr and Anthony W. Robinson Financial Analysts Journal Vol. 38, No. 4 (Jul. - Aug., 1982), pp. 61-83 Published by: CFA Institute Article Stable URL:http:// </w:t>
      </w:r>
      <w:hyperlink r:id="rId34">
        <w:r>
          <w:rPr>
            <w:color w:val="3F3F3F"/>
            <w:sz w:val="18"/>
          </w:rPr>
          <w:t xml:space="preserve">www.jstor.org/stable/4478566; </w:t>
        </w:r>
      </w:hyperlink>
      <w:r>
        <w:rPr>
          <w:color w:val="3F3F3F"/>
          <w:sz w:val="18"/>
        </w:rPr>
        <w:t>1981-1985, Citigroup World Govt Bond-US$; 1986-2018, JP Morgan GBI Global ex-U.S. FX NY Index, REAL ESTATE: 1970-1971, 2018 7Twelve®</w:t>
      </w:r>
    </w:p>
    <w:p w14:paraId="67B6217F" w14:textId="77777777" w:rsidR="00940CB9" w:rsidRDefault="00916BCE">
      <w:pPr>
        <w:spacing w:before="21" w:line="206" w:lineRule="auto"/>
        <w:ind w:left="174" w:right="401"/>
        <w:rPr>
          <w:sz w:val="18"/>
        </w:rPr>
      </w:pPr>
      <w:r>
        <w:rPr>
          <w:color w:val="3F3F3F"/>
          <w:sz w:val="18"/>
        </w:rPr>
        <w:t>Portfolio Big Research Report by Craig L. Israelsen, Ph.D. (48</w:t>
      </w:r>
      <w:r>
        <w:rPr>
          <w:rFonts w:ascii="Times New Roman" w:hAnsi="Times New Roman"/>
          <w:color w:val="3F3F3F"/>
          <w:w w:val="300"/>
          <w:sz w:val="18"/>
        </w:rPr>
        <w:t>‐</w:t>
      </w:r>
      <w:r>
        <w:rPr>
          <w:color w:val="3F3F3F"/>
          <w:sz w:val="18"/>
        </w:rPr>
        <w:t>Year Performance of 7 Core Asset Classes and a 7</w:t>
      </w:r>
      <w:r>
        <w:rPr>
          <w:rFonts w:ascii="Times New Roman" w:hAnsi="Times New Roman"/>
          <w:color w:val="3F3F3F"/>
          <w:w w:val="300"/>
          <w:sz w:val="18"/>
        </w:rPr>
        <w:t>‐</w:t>
      </w:r>
      <w:r>
        <w:rPr>
          <w:color w:val="3F3F3F"/>
          <w:sz w:val="18"/>
        </w:rPr>
        <w:t>Asset Portfolio 1970</w:t>
      </w:r>
      <w:r>
        <w:rPr>
          <w:rFonts w:ascii="Times New Roman" w:hAnsi="Times New Roman"/>
          <w:color w:val="3F3F3F"/>
          <w:w w:val="300"/>
          <w:sz w:val="18"/>
        </w:rPr>
        <w:t>‐</w:t>
      </w:r>
      <w:r>
        <w:rPr>
          <w:color w:val="3F3F3F"/>
          <w:sz w:val="18"/>
        </w:rPr>
        <w:t xml:space="preserve">2017 pg. 50), NAREIT All Reit Ix. 1972-2018, FTSE Nareit Composite, </w:t>
      </w:r>
      <w:hyperlink r:id="rId35">
        <w:r>
          <w:rPr>
            <w:color w:val="3F3F3F"/>
            <w:sz w:val="18"/>
          </w:rPr>
          <w:t>https://www.reit.com/data-research/reit-indexes/annual-</w:t>
        </w:r>
      </w:hyperlink>
      <w:r>
        <w:rPr>
          <w:color w:val="3F3F3F"/>
          <w:sz w:val="18"/>
        </w:rPr>
        <w:t xml:space="preserve"> index-values-returns, COMMODITIES: 1970 - 2018 S&amp;P GSCI TR, CASH: 1970-2018, 3-Month Treasury Bill: Secondary Market Rate, Percent, Annual, Not Seasonally Adjusted, Federal Reserve Economic Data, Link: https://fred.stlouisfed.org"</w:t>
      </w:r>
    </w:p>
    <w:p w14:paraId="512FF275" w14:textId="77777777" w:rsidR="00940CB9" w:rsidRDefault="00940CB9">
      <w:pPr>
        <w:pStyle w:val="BodyText"/>
        <w:rPr>
          <w:sz w:val="16"/>
        </w:rPr>
      </w:pPr>
    </w:p>
    <w:p w14:paraId="37754CDE" w14:textId="77777777" w:rsidR="00940CB9" w:rsidRDefault="00916BCE">
      <w:pPr>
        <w:spacing w:line="211" w:lineRule="auto"/>
        <w:ind w:left="167" w:right="738" w:firstLine="7"/>
        <w:rPr>
          <w:sz w:val="18"/>
        </w:rPr>
      </w:pPr>
      <w:r>
        <w:rPr>
          <w:color w:val="3F3F3F"/>
          <w:sz w:val="18"/>
        </w:rPr>
        <w:t>“The 7Twelve Strategy” is back-tested by equal-weighting Twelve underlying indexes, funds, and ETFs which represent the asset classes. In as</w:t>
      </w:r>
    </w:p>
    <w:p w14:paraId="2A12BCBD" w14:textId="77777777" w:rsidR="00940CB9" w:rsidRDefault="00916BCE">
      <w:pPr>
        <w:spacing w:before="2" w:line="211" w:lineRule="auto"/>
        <w:ind w:left="167" w:right="166"/>
        <w:rPr>
          <w:sz w:val="18"/>
        </w:rPr>
      </w:pPr>
      <w:r>
        <w:rPr>
          <w:color w:val="3F3F3F"/>
          <w:sz w:val="18"/>
        </w:rPr>
        <w:t>much as TIPS were first traded as a security in 1998 (first full year), the only way one can model the strategy longer term (back to 1970) is to compare with the "7 Asset" strategy which is composed of US and non US Bonds and Stocks, Real Estate (REITS), Commodities, and Cash.</w:t>
      </w:r>
    </w:p>
    <w:p w14:paraId="2BDF5B34" w14:textId="77777777" w:rsidR="00940CB9" w:rsidRDefault="00916BCE">
      <w:pPr>
        <w:spacing w:before="3" w:line="211" w:lineRule="auto"/>
        <w:ind w:left="167" w:right="228"/>
        <w:rPr>
          <w:sz w:val="18"/>
        </w:rPr>
      </w:pPr>
      <w:r>
        <w:rPr>
          <w:color w:val="3F3F3F"/>
          <w:sz w:val="18"/>
        </w:rPr>
        <w:t xml:space="preserve">There has been a high correlation between the returns of the 7Twelve strategy and the </w:t>
      </w:r>
      <w:proofErr w:type="gramStart"/>
      <w:r>
        <w:rPr>
          <w:color w:val="3F3F3F"/>
          <w:sz w:val="18"/>
        </w:rPr>
        <w:t>7 asset</w:t>
      </w:r>
      <w:proofErr w:type="gramEnd"/>
      <w:r>
        <w:rPr>
          <w:color w:val="3F3F3F"/>
          <w:sz w:val="18"/>
        </w:rPr>
        <w:t xml:space="preserve"> strategy, but there is no guarantee that this will continue. Indexes are not investable. No fund or securities product returns are mentioned or implied.</w:t>
      </w:r>
    </w:p>
    <w:p w14:paraId="32BAAABD" w14:textId="38B9D864" w:rsidR="00940CB9" w:rsidRDefault="00916BCE">
      <w:pPr>
        <w:spacing w:before="204"/>
        <w:ind w:left="167"/>
        <w:rPr>
          <w:b/>
          <w:sz w:val="18"/>
        </w:rPr>
      </w:pPr>
      <w:r>
        <w:rPr>
          <w:b/>
          <w:color w:val="3F3F3F"/>
          <w:sz w:val="18"/>
        </w:rPr>
        <w:t>Past performance is no guarantee</w:t>
      </w:r>
      <w:r w:rsidR="000E1847">
        <w:rPr>
          <w:b/>
          <w:color w:val="3F3F3F"/>
          <w:sz w:val="18"/>
        </w:rPr>
        <w:t xml:space="preserve"> </w:t>
      </w:r>
      <w:r>
        <w:rPr>
          <w:b/>
          <w:color w:val="3F3F3F"/>
          <w:sz w:val="18"/>
        </w:rPr>
        <w:t>of future returns.</w:t>
      </w:r>
    </w:p>
    <w:p w14:paraId="3E34EE20" w14:textId="77777777" w:rsidR="00940CB9" w:rsidRDefault="00940CB9">
      <w:pPr>
        <w:pStyle w:val="BodyText"/>
        <w:rPr>
          <w:b/>
          <w:sz w:val="20"/>
        </w:rPr>
      </w:pPr>
    </w:p>
    <w:p w14:paraId="0FA016D2" w14:textId="77777777" w:rsidR="00940CB9" w:rsidRDefault="00940CB9">
      <w:pPr>
        <w:pStyle w:val="BodyText"/>
        <w:rPr>
          <w:b/>
          <w:sz w:val="20"/>
        </w:rPr>
      </w:pPr>
    </w:p>
    <w:p w14:paraId="0B983DED" w14:textId="77777777" w:rsidR="00940CB9" w:rsidRDefault="00916BCE">
      <w:pPr>
        <w:pStyle w:val="BodyText"/>
        <w:spacing w:before="6"/>
        <w:rPr>
          <w:b/>
          <w:sz w:val="19"/>
        </w:rPr>
      </w:pPr>
      <w:r>
        <w:rPr>
          <w:noProof/>
        </w:rPr>
        <w:drawing>
          <wp:anchor distT="0" distB="0" distL="0" distR="0" simplePos="0" relativeHeight="251637248" behindDoc="0" locked="0" layoutInCell="1" allowOverlap="1" wp14:anchorId="750E21E7" wp14:editId="3BACC055">
            <wp:simplePos x="0" y="0"/>
            <wp:positionH relativeFrom="page">
              <wp:posOffset>685545</wp:posOffset>
            </wp:positionH>
            <wp:positionV relativeFrom="paragraph">
              <wp:posOffset>435575</wp:posOffset>
            </wp:positionV>
            <wp:extent cx="2314378" cy="176784"/>
            <wp:effectExtent l="0" t="0" r="0" b="0"/>
            <wp:wrapTopAndBottom/>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0" cstate="print"/>
                    <a:stretch>
                      <a:fillRect/>
                    </a:stretch>
                  </pic:blipFill>
                  <pic:spPr>
                    <a:xfrm>
                      <a:off x="0" y="0"/>
                      <a:ext cx="2314378" cy="176784"/>
                    </a:xfrm>
                    <a:prstGeom prst="rect">
                      <a:avLst/>
                    </a:prstGeom>
                  </pic:spPr>
                </pic:pic>
              </a:graphicData>
            </a:graphic>
          </wp:anchor>
        </w:drawing>
      </w:r>
      <w:r>
        <w:pict w14:anchorId="021BBEF5">
          <v:group id="_x0000_s1034" style="position:absolute;margin-left:563.1pt;margin-top:14.9pt;width:17.65pt;height:33.1pt;z-index:251650560;mso-wrap-distance-left:0;mso-wrap-distance-right:0;mso-position-horizontal-relative:page;mso-position-vertical-relative:text" coordorigin="11262,298" coordsize="353,662">
            <v:shape id="_x0000_s1036" type="#_x0000_t75" style="position:absolute;left:11262;top:297;width:353;height:326">
              <v:imagedata r:id="rId11" o:title=""/>
            </v:shape>
            <v:shape id="_x0000_s1035" type="#_x0000_t75" style="position:absolute;left:11262;top:633;width:353;height:326">
              <v:imagedata r:id="rId12" o:title=""/>
            </v:shape>
            <w10:wrap type="topAndBottom" anchorx="page"/>
          </v:group>
        </w:pict>
      </w:r>
    </w:p>
    <w:p w14:paraId="6A8C5316" w14:textId="77777777" w:rsidR="00940CB9" w:rsidRDefault="00940CB9">
      <w:pPr>
        <w:rPr>
          <w:sz w:val="19"/>
        </w:rPr>
        <w:sectPr w:rsidR="00940CB9">
          <w:pgSz w:w="12240" w:h="15840"/>
          <w:pgMar w:top="700" w:right="520" w:bottom="0" w:left="700" w:header="720" w:footer="720" w:gutter="0"/>
          <w:cols w:space="720"/>
        </w:sectPr>
      </w:pPr>
    </w:p>
    <w:p w14:paraId="245C505B" w14:textId="77777777" w:rsidR="00940CB9" w:rsidRDefault="00916BCE">
      <w:pPr>
        <w:spacing w:before="77"/>
        <w:ind w:left="304"/>
        <w:rPr>
          <w:sz w:val="16"/>
        </w:rPr>
      </w:pPr>
      <w:r>
        <w:lastRenderedPageBreak/>
        <w:pict w14:anchorId="7D795F05">
          <v:group id="_x0000_s1026" style="position:absolute;left:0;text-align:left;margin-left:-.35pt;margin-top:0;width:612.8pt;height:792.45pt;z-index:-251647488;mso-position-horizontal-relative:page;mso-position-vertical-relative:page" coordorigin="-7" coordsize="12256,15849">
            <v:shape id="_x0000_s1033" type="#_x0000_t75" style="position:absolute;left:11262;top:14990;width:353;height:326">
              <v:imagedata r:id="rId36" o:title=""/>
            </v:shape>
            <v:shape id="_x0000_s1032" type="#_x0000_t75" style="position:absolute;left:11262;top:15326;width:353;height:326">
              <v:imagedata r:id="rId37" o:title=""/>
            </v:shape>
            <v:shape id="_x0000_s1031" type="#_x0000_t75" style="position:absolute;width:12240;height:12842">
              <v:imagedata r:id="rId38" o:title=""/>
            </v:shape>
            <v:shape id="_x0000_s1030" type="#_x0000_t75" style="position:absolute;left:1266;top:15352;width:3661;height:280">
              <v:imagedata r:id="rId18" o:title=""/>
            </v:shape>
            <v:rect id="_x0000_s1029" style="position:absolute;top:12827;width:12240;height:3014" fillcolor="black" stroked="f"/>
            <v:rect id="_x0000_s1028" style="position:absolute;top:12827;width:12240;height:3014" filled="f" strokeweight=".78pt"/>
            <v:shape id="_x0000_s1027" type="#_x0000_t75" style="position:absolute;left:9879;top:13573;width:1440;height:1440">
              <v:imagedata r:id="rId7" o:title=""/>
            </v:shape>
            <w10:wrap anchorx="page" anchory="page"/>
          </v:group>
        </w:pict>
      </w:r>
      <w:r>
        <w:rPr>
          <w:color w:val="7E7E7E"/>
          <w:sz w:val="16"/>
        </w:rPr>
        <w:t>7Twelve Advisors | 26</w:t>
      </w:r>
    </w:p>
    <w:p w14:paraId="048372FA" w14:textId="77777777" w:rsidR="00940CB9" w:rsidRDefault="00940CB9">
      <w:pPr>
        <w:pStyle w:val="BodyText"/>
        <w:spacing w:before="12"/>
        <w:rPr>
          <w:sz w:val="24"/>
        </w:rPr>
      </w:pPr>
    </w:p>
    <w:p w14:paraId="41DE91F9" w14:textId="77777777" w:rsidR="00940CB9" w:rsidRDefault="00916BCE">
      <w:pPr>
        <w:pStyle w:val="Heading2"/>
        <w:spacing w:before="1"/>
        <w:ind w:left="288"/>
      </w:pPr>
      <w:r>
        <w:rPr>
          <w:color w:val="5294E4"/>
          <w:spacing w:val="-24"/>
        </w:rPr>
        <w:t xml:space="preserve">For </w:t>
      </w:r>
      <w:r>
        <w:rPr>
          <w:color w:val="5294E4"/>
          <w:spacing w:val="-25"/>
        </w:rPr>
        <w:t>More</w:t>
      </w:r>
      <w:r>
        <w:rPr>
          <w:color w:val="5294E4"/>
          <w:spacing w:val="-98"/>
        </w:rPr>
        <w:t xml:space="preserve"> </w:t>
      </w:r>
      <w:r>
        <w:rPr>
          <w:color w:val="5294E4"/>
          <w:spacing w:val="-30"/>
        </w:rPr>
        <w:t>Information</w:t>
      </w:r>
    </w:p>
    <w:p w14:paraId="1292DD4B" w14:textId="77777777" w:rsidR="00940CB9" w:rsidRDefault="00940CB9">
      <w:pPr>
        <w:pStyle w:val="BodyText"/>
        <w:rPr>
          <w:rFonts w:ascii="Calibri"/>
          <w:sz w:val="20"/>
        </w:rPr>
      </w:pPr>
    </w:p>
    <w:p w14:paraId="274045F0" w14:textId="77777777" w:rsidR="00940CB9" w:rsidRDefault="00940CB9">
      <w:pPr>
        <w:pStyle w:val="BodyText"/>
        <w:rPr>
          <w:rFonts w:ascii="Calibri"/>
          <w:sz w:val="18"/>
        </w:rPr>
      </w:pPr>
    </w:p>
    <w:p w14:paraId="67C7CACC" w14:textId="77777777" w:rsidR="00940CB9" w:rsidRDefault="00916BCE">
      <w:pPr>
        <w:spacing w:before="90" w:line="244" w:lineRule="auto"/>
        <w:ind w:left="379" w:right="6589"/>
        <w:rPr>
          <w:sz w:val="36"/>
        </w:rPr>
      </w:pPr>
      <w:r>
        <w:rPr>
          <w:color w:val="FFFFFF"/>
          <w:sz w:val="36"/>
        </w:rPr>
        <w:t>7Twelve Advisors, LLC 3100 West End Ave, Suite 930 Nashville, TN 37203</w:t>
      </w:r>
    </w:p>
    <w:p w14:paraId="76BBE04E" w14:textId="77777777" w:rsidR="00940CB9" w:rsidRDefault="00940CB9">
      <w:pPr>
        <w:pStyle w:val="BodyText"/>
        <w:rPr>
          <w:sz w:val="20"/>
        </w:rPr>
      </w:pPr>
    </w:p>
    <w:p w14:paraId="2098F544" w14:textId="77777777" w:rsidR="00940CB9" w:rsidRDefault="00940CB9">
      <w:pPr>
        <w:pStyle w:val="BodyText"/>
        <w:rPr>
          <w:sz w:val="20"/>
        </w:rPr>
      </w:pPr>
    </w:p>
    <w:p w14:paraId="2705FEF5" w14:textId="77777777" w:rsidR="00940CB9" w:rsidRDefault="00940CB9">
      <w:pPr>
        <w:pStyle w:val="BodyText"/>
        <w:rPr>
          <w:sz w:val="20"/>
        </w:rPr>
      </w:pPr>
    </w:p>
    <w:p w14:paraId="2C12BAE5" w14:textId="77777777" w:rsidR="00940CB9" w:rsidRDefault="00940CB9">
      <w:pPr>
        <w:pStyle w:val="BodyText"/>
        <w:rPr>
          <w:sz w:val="20"/>
        </w:rPr>
      </w:pPr>
    </w:p>
    <w:p w14:paraId="6598BE61" w14:textId="77777777" w:rsidR="00940CB9" w:rsidRDefault="00940CB9">
      <w:pPr>
        <w:pStyle w:val="BodyText"/>
        <w:rPr>
          <w:sz w:val="20"/>
        </w:rPr>
      </w:pPr>
    </w:p>
    <w:p w14:paraId="2FCC6B40" w14:textId="77777777" w:rsidR="00940CB9" w:rsidRDefault="00940CB9">
      <w:pPr>
        <w:pStyle w:val="BodyText"/>
        <w:rPr>
          <w:sz w:val="20"/>
        </w:rPr>
      </w:pPr>
    </w:p>
    <w:p w14:paraId="503B5230" w14:textId="77777777" w:rsidR="00940CB9" w:rsidRDefault="00940CB9">
      <w:pPr>
        <w:pStyle w:val="BodyText"/>
        <w:rPr>
          <w:sz w:val="20"/>
        </w:rPr>
      </w:pPr>
    </w:p>
    <w:p w14:paraId="0ECCD069" w14:textId="77777777" w:rsidR="00940CB9" w:rsidRDefault="00940CB9">
      <w:pPr>
        <w:pStyle w:val="BodyText"/>
        <w:rPr>
          <w:sz w:val="20"/>
        </w:rPr>
      </w:pPr>
    </w:p>
    <w:p w14:paraId="6263FEDF" w14:textId="77777777" w:rsidR="00940CB9" w:rsidRDefault="00940CB9">
      <w:pPr>
        <w:pStyle w:val="BodyText"/>
        <w:rPr>
          <w:sz w:val="20"/>
        </w:rPr>
      </w:pPr>
    </w:p>
    <w:p w14:paraId="313589BA" w14:textId="77777777" w:rsidR="00940CB9" w:rsidRDefault="00940CB9">
      <w:pPr>
        <w:pStyle w:val="BodyText"/>
        <w:rPr>
          <w:sz w:val="20"/>
        </w:rPr>
      </w:pPr>
    </w:p>
    <w:p w14:paraId="6DF180CE" w14:textId="77777777" w:rsidR="00940CB9" w:rsidRDefault="00940CB9">
      <w:pPr>
        <w:pStyle w:val="BodyText"/>
        <w:rPr>
          <w:sz w:val="20"/>
        </w:rPr>
      </w:pPr>
    </w:p>
    <w:p w14:paraId="64E74FAD" w14:textId="77777777" w:rsidR="00940CB9" w:rsidRDefault="00940CB9">
      <w:pPr>
        <w:pStyle w:val="BodyText"/>
        <w:rPr>
          <w:sz w:val="20"/>
        </w:rPr>
      </w:pPr>
    </w:p>
    <w:p w14:paraId="18E88EF8" w14:textId="77777777" w:rsidR="00940CB9" w:rsidRDefault="00940CB9">
      <w:pPr>
        <w:pStyle w:val="BodyText"/>
        <w:rPr>
          <w:sz w:val="20"/>
        </w:rPr>
      </w:pPr>
    </w:p>
    <w:p w14:paraId="2CC181E2" w14:textId="77777777" w:rsidR="00940CB9" w:rsidRDefault="00940CB9">
      <w:pPr>
        <w:pStyle w:val="BodyText"/>
        <w:rPr>
          <w:sz w:val="20"/>
        </w:rPr>
      </w:pPr>
    </w:p>
    <w:p w14:paraId="16A08103" w14:textId="77777777" w:rsidR="00940CB9" w:rsidRDefault="00940CB9">
      <w:pPr>
        <w:pStyle w:val="BodyText"/>
        <w:rPr>
          <w:sz w:val="20"/>
        </w:rPr>
      </w:pPr>
    </w:p>
    <w:p w14:paraId="268215A0" w14:textId="77777777" w:rsidR="00940CB9" w:rsidRDefault="00940CB9">
      <w:pPr>
        <w:pStyle w:val="BodyText"/>
        <w:rPr>
          <w:sz w:val="20"/>
        </w:rPr>
      </w:pPr>
    </w:p>
    <w:p w14:paraId="6784642E" w14:textId="77777777" w:rsidR="00940CB9" w:rsidRDefault="00940CB9">
      <w:pPr>
        <w:pStyle w:val="BodyText"/>
        <w:rPr>
          <w:sz w:val="20"/>
        </w:rPr>
      </w:pPr>
    </w:p>
    <w:p w14:paraId="5D04165F" w14:textId="77777777" w:rsidR="00940CB9" w:rsidRDefault="00940CB9">
      <w:pPr>
        <w:pStyle w:val="BodyText"/>
        <w:rPr>
          <w:sz w:val="20"/>
        </w:rPr>
      </w:pPr>
    </w:p>
    <w:p w14:paraId="00DB164E" w14:textId="77777777" w:rsidR="00940CB9" w:rsidRDefault="00940CB9">
      <w:pPr>
        <w:pStyle w:val="BodyText"/>
        <w:rPr>
          <w:sz w:val="20"/>
        </w:rPr>
      </w:pPr>
    </w:p>
    <w:p w14:paraId="6FF34F01" w14:textId="77777777" w:rsidR="00940CB9" w:rsidRDefault="00940CB9">
      <w:pPr>
        <w:pStyle w:val="BodyText"/>
        <w:rPr>
          <w:sz w:val="20"/>
        </w:rPr>
      </w:pPr>
    </w:p>
    <w:p w14:paraId="642ABAB2" w14:textId="77777777" w:rsidR="00940CB9" w:rsidRDefault="00940CB9">
      <w:pPr>
        <w:pStyle w:val="BodyText"/>
        <w:rPr>
          <w:sz w:val="20"/>
        </w:rPr>
      </w:pPr>
    </w:p>
    <w:p w14:paraId="5649223E" w14:textId="77777777" w:rsidR="00940CB9" w:rsidRDefault="00940CB9">
      <w:pPr>
        <w:pStyle w:val="BodyText"/>
        <w:rPr>
          <w:sz w:val="20"/>
        </w:rPr>
      </w:pPr>
    </w:p>
    <w:p w14:paraId="4EB38DB9" w14:textId="77777777" w:rsidR="00940CB9" w:rsidRDefault="00940CB9">
      <w:pPr>
        <w:pStyle w:val="BodyText"/>
        <w:rPr>
          <w:sz w:val="20"/>
        </w:rPr>
      </w:pPr>
    </w:p>
    <w:p w14:paraId="5950CCF2" w14:textId="77777777" w:rsidR="00940CB9" w:rsidRDefault="00940CB9">
      <w:pPr>
        <w:pStyle w:val="BodyText"/>
        <w:rPr>
          <w:sz w:val="20"/>
        </w:rPr>
      </w:pPr>
    </w:p>
    <w:p w14:paraId="0BD3387C" w14:textId="77777777" w:rsidR="00940CB9" w:rsidRDefault="00940CB9">
      <w:pPr>
        <w:pStyle w:val="BodyText"/>
        <w:rPr>
          <w:sz w:val="20"/>
        </w:rPr>
      </w:pPr>
    </w:p>
    <w:p w14:paraId="412A94FC" w14:textId="77777777" w:rsidR="00940CB9" w:rsidRDefault="00940CB9">
      <w:pPr>
        <w:pStyle w:val="BodyText"/>
        <w:rPr>
          <w:sz w:val="20"/>
        </w:rPr>
      </w:pPr>
    </w:p>
    <w:p w14:paraId="19A25A45" w14:textId="77777777" w:rsidR="00940CB9" w:rsidRDefault="00940CB9">
      <w:pPr>
        <w:pStyle w:val="BodyText"/>
        <w:rPr>
          <w:sz w:val="20"/>
        </w:rPr>
      </w:pPr>
    </w:p>
    <w:p w14:paraId="046DD0ED" w14:textId="77777777" w:rsidR="00940CB9" w:rsidRDefault="00940CB9">
      <w:pPr>
        <w:pStyle w:val="BodyText"/>
        <w:rPr>
          <w:sz w:val="20"/>
        </w:rPr>
      </w:pPr>
    </w:p>
    <w:p w14:paraId="03F4CEFF" w14:textId="77777777" w:rsidR="00940CB9" w:rsidRDefault="00940CB9">
      <w:pPr>
        <w:pStyle w:val="BodyText"/>
        <w:rPr>
          <w:sz w:val="20"/>
        </w:rPr>
      </w:pPr>
    </w:p>
    <w:p w14:paraId="61B5B745" w14:textId="77777777" w:rsidR="00940CB9" w:rsidRDefault="00940CB9">
      <w:pPr>
        <w:pStyle w:val="BodyText"/>
        <w:rPr>
          <w:sz w:val="20"/>
        </w:rPr>
      </w:pPr>
    </w:p>
    <w:p w14:paraId="1344B978" w14:textId="77777777" w:rsidR="00940CB9" w:rsidRDefault="00940CB9">
      <w:pPr>
        <w:pStyle w:val="BodyText"/>
        <w:rPr>
          <w:sz w:val="20"/>
        </w:rPr>
      </w:pPr>
    </w:p>
    <w:p w14:paraId="4E8BFD8B" w14:textId="77777777" w:rsidR="00940CB9" w:rsidRDefault="00940CB9">
      <w:pPr>
        <w:pStyle w:val="BodyText"/>
        <w:rPr>
          <w:sz w:val="20"/>
        </w:rPr>
      </w:pPr>
    </w:p>
    <w:p w14:paraId="6B8AAC3D" w14:textId="77777777" w:rsidR="00940CB9" w:rsidRDefault="00940CB9">
      <w:pPr>
        <w:pStyle w:val="BodyText"/>
        <w:spacing w:before="8"/>
        <w:rPr>
          <w:sz w:val="21"/>
        </w:rPr>
      </w:pPr>
    </w:p>
    <w:p w14:paraId="41FE8BD5" w14:textId="77777777" w:rsidR="00940CB9" w:rsidRDefault="00916BCE">
      <w:pPr>
        <w:spacing w:before="103" w:line="237" w:lineRule="auto"/>
        <w:ind w:left="235" w:right="9288"/>
        <w:rPr>
          <w:rFonts w:ascii="Century Gothic"/>
          <w:sz w:val="24"/>
        </w:rPr>
      </w:pPr>
      <w:r>
        <w:rPr>
          <w:rFonts w:ascii="Century Gothic"/>
          <w:color w:val="5294E4"/>
          <w:sz w:val="24"/>
        </w:rPr>
        <w:t>Andy Martin President 615-341-0712</w:t>
      </w:r>
    </w:p>
    <w:p w14:paraId="5D4744F7" w14:textId="77777777" w:rsidR="00940CB9" w:rsidRDefault="00916BCE">
      <w:pPr>
        <w:spacing w:before="1" w:line="237" w:lineRule="auto"/>
        <w:ind w:left="235" w:right="7220"/>
        <w:rPr>
          <w:rFonts w:ascii="Century Gothic"/>
          <w:sz w:val="24"/>
        </w:rPr>
      </w:pPr>
      <w:hyperlink r:id="rId39">
        <w:r>
          <w:rPr>
            <w:rFonts w:ascii="Century Gothic"/>
            <w:color w:val="5294E4"/>
            <w:sz w:val="24"/>
          </w:rPr>
          <w:t>amartin@7twelveadvisors.com</w:t>
        </w:r>
      </w:hyperlink>
      <w:r>
        <w:rPr>
          <w:rFonts w:ascii="Century Gothic"/>
          <w:color w:val="5294E4"/>
          <w:sz w:val="24"/>
        </w:rPr>
        <w:t xml:space="preserve"> </w:t>
      </w:r>
      <w:hyperlink r:id="rId40">
        <w:r>
          <w:rPr>
            <w:rFonts w:ascii="Century Gothic"/>
            <w:color w:val="5294E4"/>
            <w:sz w:val="24"/>
          </w:rPr>
          <w:t>www.7twelveadvisors.com</w:t>
        </w:r>
      </w:hyperlink>
    </w:p>
    <w:sectPr w:rsidR="00940CB9">
      <w:pgSz w:w="12240" w:h="15840"/>
      <w:pgMar w:top="700" w:right="5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246F4"/>
    <w:multiLevelType w:val="hybridMultilevel"/>
    <w:tmpl w:val="A1364116"/>
    <w:lvl w:ilvl="0" w:tplc="3E64DD26">
      <w:start w:val="1"/>
      <w:numFmt w:val="decimal"/>
      <w:lvlText w:val="%1"/>
      <w:lvlJc w:val="left"/>
      <w:pPr>
        <w:ind w:left="184" w:hanging="185"/>
        <w:jc w:val="left"/>
      </w:pPr>
      <w:rPr>
        <w:rFonts w:ascii="Calibri" w:eastAsia="Calibri" w:hAnsi="Calibri" w:cs="Calibri" w:hint="default"/>
        <w:color w:val="3F3F3F"/>
        <w:w w:val="99"/>
        <w:sz w:val="16"/>
        <w:szCs w:val="16"/>
        <w:lang w:val="en-US" w:eastAsia="en-US" w:bidi="en-US"/>
      </w:rPr>
    </w:lvl>
    <w:lvl w:ilvl="1" w:tplc="B34870E4">
      <w:numFmt w:val="bullet"/>
      <w:lvlText w:val="•"/>
      <w:lvlJc w:val="left"/>
      <w:pPr>
        <w:ind w:left="718" w:hanging="185"/>
      </w:pPr>
      <w:rPr>
        <w:rFonts w:hint="default"/>
        <w:lang w:val="en-US" w:eastAsia="en-US" w:bidi="en-US"/>
      </w:rPr>
    </w:lvl>
    <w:lvl w:ilvl="2" w:tplc="5060CF8E">
      <w:numFmt w:val="bullet"/>
      <w:lvlText w:val="•"/>
      <w:lvlJc w:val="left"/>
      <w:pPr>
        <w:ind w:left="1256" w:hanging="185"/>
      </w:pPr>
      <w:rPr>
        <w:rFonts w:hint="default"/>
        <w:lang w:val="en-US" w:eastAsia="en-US" w:bidi="en-US"/>
      </w:rPr>
    </w:lvl>
    <w:lvl w:ilvl="3" w:tplc="022A405A">
      <w:numFmt w:val="bullet"/>
      <w:lvlText w:val="•"/>
      <w:lvlJc w:val="left"/>
      <w:pPr>
        <w:ind w:left="1794" w:hanging="185"/>
      </w:pPr>
      <w:rPr>
        <w:rFonts w:hint="default"/>
        <w:lang w:val="en-US" w:eastAsia="en-US" w:bidi="en-US"/>
      </w:rPr>
    </w:lvl>
    <w:lvl w:ilvl="4" w:tplc="3D3CABB4">
      <w:numFmt w:val="bullet"/>
      <w:lvlText w:val="•"/>
      <w:lvlJc w:val="left"/>
      <w:pPr>
        <w:ind w:left="2333" w:hanging="185"/>
      </w:pPr>
      <w:rPr>
        <w:rFonts w:hint="default"/>
        <w:lang w:val="en-US" w:eastAsia="en-US" w:bidi="en-US"/>
      </w:rPr>
    </w:lvl>
    <w:lvl w:ilvl="5" w:tplc="AC969B5C">
      <w:numFmt w:val="bullet"/>
      <w:lvlText w:val="•"/>
      <w:lvlJc w:val="left"/>
      <w:pPr>
        <w:ind w:left="2871" w:hanging="185"/>
      </w:pPr>
      <w:rPr>
        <w:rFonts w:hint="default"/>
        <w:lang w:val="en-US" w:eastAsia="en-US" w:bidi="en-US"/>
      </w:rPr>
    </w:lvl>
    <w:lvl w:ilvl="6" w:tplc="81FC304C">
      <w:numFmt w:val="bullet"/>
      <w:lvlText w:val="•"/>
      <w:lvlJc w:val="left"/>
      <w:pPr>
        <w:ind w:left="3409" w:hanging="185"/>
      </w:pPr>
      <w:rPr>
        <w:rFonts w:hint="default"/>
        <w:lang w:val="en-US" w:eastAsia="en-US" w:bidi="en-US"/>
      </w:rPr>
    </w:lvl>
    <w:lvl w:ilvl="7" w:tplc="2D626FBA">
      <w:numFmt w:val="bullet"/>
      <w:lvlText w:val="•"/>
      <w:lvlJc w:val="left"/>
      <w:pPr>
        <w:ind w:left="3948" w:hanging="185"/>
      </w:pPr>
      <w:rPr>
        <w:rFonts w:hint="default"/>
        <w:lang w:val="en-US" w:eastAsia="en-US" w:bidi="en-US"/>
      </w:rPr>
    </w:lvl>
    <w:lvl w:ilvl="8" w:tplc="D16A532A">
      <w:numFmt w:val="bullet"/>
      <w:lvlText w:val="•"/>
      <w:lvlJc w:val="left"/>
      <w:pPr>
        <w:ind w:left="4486" w:hanging="18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40CB9"/>
    <w:rsid w:val="000E1847"/>
    <w:rsid w:val="001769A2"/>
    <w:rsid w:val="00391A6D"/>
    <w:rsid w:val="005E7167"/>
    <w:rsid w:val="00824CFD"/>
    <w:rsid w:val="008C62EF"/>
    <w:rsid w:val="0090226E"/>
    <w:rsid w:val="00916BCE"/>
    <w:rsid w:val="00940CB9"/>
    <w:rsid w:val="0095439B"/>
    <w:rsid w:val="00B0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14:docId w14:val="4102F995"/>
  <w15:docId w15:val="{4F3BBD35-02EA-4159-9F2B-D62A5E9E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brima" w:eastAsia="Ebrima" w:hAnsi="Ebrima" w:cs="Ebrima"/>
      <w:lang w:bidi="en-US"/>
    </w:rPr>
  </w:style>
  <w:style w:type="paragraph" w:styleId="Heading1">
    <w:name w:val="heading 1"/>
    <w:basedOn w:val="Normal"/>
    <w:uiPriority w:val="9"/>
    <w:qFormat/>
    <w:pPr>
      <w:ind w:left="421"/>
      <w:outlineLvl w:val="0"/>
    </w:pPr>
    <w:rPr>
      <w:rFonts w:ascii="Calibri" w:eastAsia="Calibri" w:hAnsi="Calibri" w:cs="Calibri"/>
      <w:sz w:val="88"/>
      <w:szCs w:val="88"/>
    </w:rPr>
  </w:style>
  <w:style w:type="paragraph" w:styleId="Heading2">
    <w:name w:val="heading 2"/>
    <w:basedOn w:val="Normal"/>
    <w:uiPriority w:val="9"/>
    <w:unhideWhenUsed/>
    <w:qFormat/>
    <w:pPr>
      <w:ind w:left="228"/>
      <w:outlineLvl w:val="1"/>
    </w:pPr>
    <w:rPr>
      <w:rFonts w:ascii="Calibri" w:eastAsia="Calibri" w:hAnsi="Calibri" w:cs="Calibri"/>
      <w:sz w:val="64"/>
      <w:szCs w:val="64"/>
    </w:rPr>
  </w:style>
  <w:style w:type="paragraph" w:styleId="Heading3">
    <w:name w:val="heading 3"/>
    <w:basedOn w:val="Normal"/>
    <w:uiPriority w:val="9"/>
    <w:unhideWhenUsed/>
    <w:qFormat/>
    <w:pPr>
      <w:ind w:left="130"/>
      <w:outlineLvl w:val="2"/>
    </w:pPr>
    <w:rPr>
      <w:rFonts w:ascii="Calibri" w:eastAsia="Calibri" w:hAnsi="Calibri" w:cs="Calibri"/>
      <w:sz w:val="48"/>
      <w:szCs w:val="48"/>
    </w:rPr>
  </w:style>
  <w:style w:type="paragraph" w:styleId="Heading4">
    <w:name w:val="heading 4"/>
    <w:basedOn w:val="Normal"/>
    <w:uiPriority w:val="9"/>
    <w:unhideWhenUsed/>
    <w:qFormat/>
    <w:pPr>
      <w:spacing w:before="58"/>
      <w:ind w:left="144"/>
      <w:outlineLvl w:val="3"/>
    </w:pPr>
    <w:rPr>
      <w:rFonts w:ascii="Baskerville Old Face" w:eastAsia="Baskerville Old Face" w:hAnsi="Baskerville Old Face" w:cs="Baskerville Old Face"/>
      <w:b/>
      <w:bCs/>
      <w:sz w:val="32"/>
      <w:szCs w:val="32"/>
    </w:rPr>
  </w:style>
  <w:style w:type="paragraph" w:styleId="Heading5">
    <w:name w:val="heading 5"/>
    <w:basedOn w:val="Normal"/>
    <w:uiPriority w:val="9"/>
    <w:unhideWhenUsed/>
    <w:qFormat/>
    <w:pPr>
      <w:ind w:left="304"/>
      <w:outlineLvl w:val="4"/>
    </w:pPr>
    <w:rPr>
      <w:rFonts w:ascii="Baskerville Old Face" w:eastAsia="Baskerville Old Face" w:hAnsi="Baskerville Old Face" w:cs="Baskerville Old Face"/>
      <w:i/>
      <w:sz w:val="29"/>
      <w:szCs w:val="29"/>
    </w:rPr>
  </w:style>
  <w:style w:type="paragraph" w:styleId="Heading6">
    <w:name w:val="heading 6"/>
    <w:basedOn w:val="Normal"/>
    <w:uiPriority w:val="9"/>
    <w:unhideWhenUsed/>
    <w:qFormat/>
    <w:pPr>
      <w:spacing w:before="92"/>
      <w:ind w:left="106"/>
      <w:outlineLvl w:val="5"/>
    </w:pPr>
    <w:rPr>
      <w:b/>
      <w:bCs/>
      <w:sz w:val="28"/>
      <w:szCs w:val="28"/>
    </w:rPr>
  </w:style>
  <w:style w:type="paragraph" w:styleId="Heading7">
    <w:name w:val="heading 7"/>
    <w:basedOn w:val="Normal"/>
    <w:uiPriority w:val="1"/>
    <w:qFormat/>
    <w:pPr>
      <w:ind w:left="143"/>
      <w:outlineLvl w:val="6"/>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4"/>
    </w:pPr>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82910">
      <w:bodyDiv w:val="1"/>
      <w:marLeft w:val="0"/>
      <w:marRight w:val="0"/>
      <w:marTop w:val="0"/>
      <w:marBottom w:val="0"/>
      <w:divBdr>
        <w:top w:val="none" w:sz="0" w:space="0" w:color="auto"/>
        <w:left w:val="none" w:sz="0" w:space="0" w:color="auto"/>
        <w:bottom w:val="none" w:sz="0" w:space="0" w:color="auto"/>
        <w:right w:val="none" w:sz="0" w:space="0" w:color="auto"/>
      </w:divBdr>
    </w:div>
    <w:div w:id="209088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s.org/publ/otc_hy1711.pdf" TargetMode="External"/><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hyperlink" Target="mailto:amartin@7twelveadvisors.com" TargetMode="External"/><Relationship Id="rId21" Type="http://schemas.openxmlformats.org/officeDocument/2006/relationships/image" Target="media/image13.png"/><Relationship Id="rId34" Type="http://schemas.openxmlformats.org/officeDocument/2006/relationships/hyperlink" Target="http://www.jstor.org/stable/4478566%3B" TargetMode="External"/><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hyperlink" Target="http://www.7twelveadvisors.com/"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www.7Twelveadvisors.com/" TargetMode="External"/><Relationship Id="rId14" Type="http://schemas.openxmlformats.org/officeDocument/2006/relationships/hyperlink" Target="http://www.ici.org/research/stats" TargetMode="External"/><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hyperlink" Target="http://www.reit.com/data-research/reit-indexes/annual-" TargetMode="External"/><Relationship Id="rId8" Type="http://schemas.openxmlformats.org/officeDocument/2006/relationships/hyperlink" Target="mailto:contact@7Twelveadvisors.com"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What Works:  A Time-tested Approach to Investing</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Works:  A Time-tested Approach to Investing</dc:title>
  <dc:creator>Field Marketing</dc:creator>
  <cp:lastModifiedBy>Andy Martin</cp:lastModifiedBy>
  <cp:revision>10</cp:revision>
  <dcterms:created xsi:type="dcterms:W3CDTF">2019-07-11T02:05:00Z</dcterms:created>
  <dcterms:modified xsi:type="dcterms:W3CDTF">2019-07-11T02:56:00Z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PowerPoint® for Office 365</vt:lpwstr>
  </property>
  <property fmtid="{D5CDD505-2E9C-101B-9397-08002B2CF9AE}" pid="4" name="LastSaved">
    <vt:filetime>2019-07-11T00:00:00Z</vt:filetime>
  </property>
</Properties>
</file>